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3468B" w14:textId="77777777" w:rsidR="002C1E12" w:rsidRPr="00D84DDD" w:rsidRDefault="009E5391">
      <w:pPr>
        <w:pStyle w:val="Heading1"/>
        <w:jc w:val="center"/>
        <w:rPr>
          <w:b/>
          <w:bCs/>
          <w:color w:val="00204E"/>
          <w:sz w:val="32"/>
          <w:szCs w:val="32"/>
        </w:rPr>
      </w:pPr>
      <w:bookmarkStart w:id="0" w:name="_ltu90ci23ak3" w:colFirst="0" w:colLast="0"/>
      <w:bookmarkEnd w:id="0"/>
      <w:r w:rsidRPr="00D84DDD">
        <w:rPr>
          <w:b/>
          <w:bCs/>
          <w:color w:val="00204E"/>
          <w:sz w:val="32"/>
          <w:szCs w:val="32"/>
        </w:rPr>
        <w:t>Remote/Online Course Design Checklist</w:t>
      </w:r>
    </w:p>
    <w:p w14:paraId="7F4644F1" w14:textId="77777777" w:rsidR="002C1E12" w:rsidRDefault="009E5391">
      <w:pPr>
        <w:pStyle w:val="Normal1"/>
        <w:spacing w:befor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provides a roadmap for instructors during the course design process or as a “pre-flight check” tool using the rubric and suggested examples. This research-informed framework highlights key components essential to a high-quality learning experience for students.  </w:t>
      </w:r>
    </w:p>
    <w:p w14:paraId="45CFDAE5" w14:textId="77777777" w:rsidR="002C1E12" w:rsidRDefault="009E5391">
      <w:pPr>
        <w:pStyle w:val="Normal1"/>
        <w:spacing w:before="200"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Note: Some items may not be applicable to all course contexts. </w:t>
      </w:r>
    </w:p>
    <w:tbl>
      <w:tblPr>
        <w:tblStyle w:val="a"/>
        <w:tblW w:w="936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385"/>
        <w:gridCol w:w="3360"/>
      </w:tblGrid>
      <w:tr w:rsidR="002C1E12" w:rsidRPr="001019AC" w14:paraId="7DD2BEFF" w14:textId="77777777">
        <w:trPr>
          <w:trHeight w:val="420"/>
        </w:trPr>
        <w:tc>
          <w:tcPr>
            <w:tcW w:w="6000" w:type="dxa"/>
            <w:gridSpan w:val="2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0D5B15" w14:textId="77777777" w:rsidR="002C1E12" w:rsidRPr="001019AC" w:rsidRDefault="009E5391">
            <w:pPr>
              <w:pStyle w:val="Normal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19AC">
              <w:rPr>
                <w:rFonts w:ascii="Calibri" w:eastAsia="Calibri" w:hAnsi="Calibri" w:cs="Calibri"/>
                <w:b/>
              </w:rPr>
              <w:t>Course Element</w:t>
            </w:r>
          </w:p>
        </w:tc>
        <w:tc>
          <w:tcPr>
            <w:tcW w:w="336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56C10F0" w14:textId="77777777" w:rsidR="002C1E12" w:rsidRPr="001019AC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1019AC">
              <w:rPr>
                <w:rFonts w:ascii="Calibri" w:eastAsia="Calibri" w:hAnsi="Calibri" w:cs="Calibri"/>
                <w:b/>
              </w:rPr>
              <w:t>Resources and Notes</w:t>
            </w:r>
          </w:p>
        </w:tc>
      </w:tr>
      <w:tr w:rsidR="002C1E12" w14:paraId="0D1FE997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F6277D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1. LEARNER SUPPORT AND RESOURCES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559AC9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328B5E73" w14:textId="77777777">
        <w:trPr>
          <w:trHeight w:val="420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0EDCB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Information about being an online learner and support services in introductory module on Quercus course site.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BF5777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Link to “Getting Ready for Online” support page</w:t>
              </w:r>
            </w:hyperlink>
            <w:r w:rsidR="009E539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C1E12" w14:paraId="5835AA23" w14:textId="77777777">
        <w:trPr>
          <w:trHeight w:val="420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4309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1F8145" w14:textId="77777777" w:rsidR="002C1E12" w:rsidRDefault="009E5391">
            <w:pPr>
              <w:pStyle w:val="Normal1"/>
              <w:widowControl w:val="0"/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Provide links to student resources:</w:t>
            </w:r>
          </w:p>
          <w:p w14:paraId="0AAEF51C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8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General student services and resources (Student Life)</w:t>
              </w:r>
            </w:hyperlink>
          </w:p>
          <w:p w14:paraId="74FDD9C2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9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Resources on conducting online research (Library Research Help)</w:t>
              </w:r>
            </w:hyperlink>
          </w:p>
          <w:p w14:paraId="4997D638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Resources on academic support (Academic Success Centre)</w:t>
              </w:r>
            </w:hyperlink>
          </w:p>
          <w:p w14:paraId="61020E2A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Writing centre/other learner support (Writing Centres)</w:t>
              </w:r>
            </w:hyperlink>
          </w:p>
          <w:p w14:paraId="26E649B6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Information on accessibility (Accessibility Services)</w:t>
              </w:r>
            </w:hyperlink>
          </w:p>
          <w:p w14:paraId="6BA68688" w14:textId="77777777" w:rsidR="002C1E12" w:rsidRDefault="00921E0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9E5391">
                <w:rPr>
                  <w:rFonts w:ascii="Calibri" w:eastAsia="Calibri" w:hAnsi="Calibri" w:cs="Calibri"/>
                  <w:color w:val="0563C1"/>
                  <w:u w:val="single"/>
                </w:rPr>
                <w:t>Information on Quercus support (Quercus Student Guide)</w:t>
              </w:r>
            </w:hyperlink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84112E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libri" w:eastAsia="Calibri" w:hAnsi="Calibri" w:cs="Calibri"/>
              </w:rPr>
            </w:pPr>
          </w:p>
          <w:p w14:paraId="5B9402A0" w14:textId="77777777" w:rsidR="002C1E12" w:rsidRDefault="00921E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Use information and links provided in Quercus course template</w:t>
              </w:r>
            </w:hyperlink>
          </w:p>
        </w:tc>
      </w:tr>
      <w:tr w:rsidR="002C1E12" w14:paraId="54CCC5AA" w14:textId="77777777">
        <w:trPr>
          <w:trHeight w:val="420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CCDDC7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specific resources including welcome and getting started content.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64E5B2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66AA06C1" w14:textId="77777777">
        <w:trPr>
          <w:trHeight w:val="420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C7E918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460B7E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Orientation or overview of the course overall, to help learners navigate.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33CF72" w14:textId="77777777" w:rsidR="002C1E12" w:rsidRDefault="00921E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Add How This Course Works page</w:t>
              </w:r>
            </w:hyperlink>
          </w:p>
        </w:tc>
      </w:tr>
      <w:tr w:rsidR="002C1E12" w14:paraId="650DAC57" w14:textId="77777777">
        <w:trPr>
          <w:trHeight w:val="420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F8C0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40A109" w14:textId="17A244A9" w:rsidR="002C1E12" w:rsidRDefault="001E6A88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 w:rsidR="009E5391">
              <w:rPr>
                <w:rFonts w:ascii="Calibri" w:eastAsia="Calibri" w:hAnsi="Calibri" w:cs="Calibri"/>
              </w:rPr>
              <w:t>earning outcomes and an activity list for each module, outlining tasks that are due.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6EB474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Add Module Intro pages</w:t>
              </w:r>
            </w:hyperlink>
          </w:p>
        </w:tc>
      </w:tr>
      <w:tr w:rsidR="002C1E12" w14:paraId="665CB780" w14:textId="77777777">
        <w:trPr>
          <w:trHeight w:val="420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7C84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4AB7E9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information and short biography for the instructor, and co-instructor(s) and TA(s), if applicable.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E24F6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31BB45EC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83F1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EA713F" w14:textId="77777777" w:rsidR="002C1E12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Guidelines for student-instructor interactions (i.e., channels for different types of questions and timelines for response).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07364E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2DDF3BF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44A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3587CC" w14:textId="77777777" w:rsidR="002C1E12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information for the academic department or registrar.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A78D20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68C7BBA5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A82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2C8C42" w14:textId="77777777" w:rsidR="002C1E12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Syllabus (with download/print option).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0D8582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A02540D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86A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197D9A" w14:textId="77777777" w:rsidR="002C1E12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Links or reference to relevant information on academic </w:t>
            </w:r>
            <w:r>
              <w:rPr>
                <w:rFonts w:ascii="Calibri" w:eastAsia="Calibri" w:hAnsi="Calibri" w:cs="Calibri"/>
              </w:rPr>
              <w:lastRenderedPageBreak/>
              <w:t>integrity, course equity, diversity and inclusion.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F46639" w14:textId="77777777" w:rsidR="002C1E12" w:rsidRDefault="00921E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7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 xml:space="preserve">Examples in Quercus course </w:t>
              </w:r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lastRenderedPageBreak/>
                <w:t>template</w:t>
              </w:r>
            </w:hyperlink>
          </w:p>
        </w:tc>
      </w:tr>
      <w:tr w:rsidR="002C1E12" w14:paraId="4633BFD0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4B2B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D37F4C" w14:textId="77777777" w:rsidR="002C1E12" w:rsidRDefault="009E539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 on access to any accompanying texts or materials not available on the course website.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755CF" w14:textId="77777777" w:rsidR="002C1E12" w:rsidRDefault="002C1E1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990DB30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5271B1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2. COURSE TECHNOLOGY AND TOOLS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E0790D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EDCA8C2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3596C2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 list of technical competencies and resources necessary for course completion is provided.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E54D8C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 xml:space="preserve">Link to minimum technical requirements page </w:t>
              </w:r>
            </w:hyperlink>
          </w:p>
        </w:tc>
      </w:tr>
      <w:tr w:rsidR="002C1E12" w14:paraId="7D7C81FE" w14:textId="77777777" w:rsidTr="00D84DDD">
        <w:trPr>
          <w:trHeight w:val="1018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2FD75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24951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Requisite skills for using technology tools (websites, software, and hardware) are clearly stated and supported with resources.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C3A422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0CF94AD3" w14:textId="77777777" w:rsidTr="00D84DDD">
        <w:trPr>
          <w:trHeight w:val="964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DEB7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D3EC9F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Technical skills required for participation in course learning activities scaffold in a timely manner (orientation, practice, and application — where appropriate).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956F2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274BD06" w14:textId="77777777" w:rsidTr="00D84DDD">
        <w:trPr>
          <w:trHeight w:val="980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2A03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30991E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Frequently used technology tools are easily accessed. Any tools not being utilized are hidden from the course menu in Quercus.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6F008C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Link to guide on managing course navigation links</w:t>
              </w:r>
            </w:hyperlink>
          </w:p>
        </w:tc>
      </w:tr>
      <w:tr w:rsidR="002C1E12" w14:paraId="4CA3011A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5190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39FEF8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Links are provided to learner supports for tools provided by the Learning Management Engine (Quercus) to enhance learning. Institutionally supported tools are used when possible.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F73B18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Link to Quercus support for students</w:t>
              </w:r>
            </w:hyperlink>
            <w:r w:rsidR="009E5391">
              <w:rPr>
                <w:rFonts w:ascii="Calibri" w:eastAsia="Calibri" w:hAnsi="Calibri" w:cs="Calibri"/>
              </w:rPr>
              <w:t xml:space="preserve"> and </w:t>
            </w:r>
            <w:hyperlink r:id="rId21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Refer to the ed tech catalogue for a list of supported tools</w:t>
              </w:r>
            </w:hyperlink>
          </w:p>
        </w:tc>
      </w:tr>
      <w:tr w:rsidR="002C1E12" w14:paraId="1EF040C3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6E262D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3. INTERACTION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BB5D1F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0B6A403E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F12BCC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 are encouraged to become active learners and contribute to the online course community.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29D201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796A1952" w14:textId="77777777" w:rsidTr="00D84DDD">
        <w:trPr>
          <w:trHeight w:val="798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46C5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BAA88A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Introductory announcement or email sent to students providing them information on how to access the course.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E0A015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Remember to make your course available!</w:t>
            </w:r>
          </w:p>
        </w:tc>
      </w:tr>
      <w:tr w:rsidR="002C1E12" w14:paraId="3E1F2B48" w14:textId="77777777" w:rsidTr="00D84DDD">
        <w:trPr>
          <w:trHeight w:val="982"/>
        </w:trPr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5ADE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5CEF10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Expectations for interaction are clearly stated (netiquette, grade weighting, models/examples, and timing and frequency of contributions).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4BE865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Consider netiquette rules for online courses (edit for your course)</w:t>
              </w:r>
            </w:hyperlink>
          </w:p>
        </w:tc>
      </w:tr>
      <w:tr w:rsidR="002C1E12" w14:paraId="47B27661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32A9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C05E80" w14:textId="0658A70A" w:rsidR="002C1E12" w:rsidRDefault="009E5391" w:rsidP="00D84D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contains resources or activities intended to build a sense of class community, support open communication, and establish trust (</w:t>
            </w:r>
            <w:proofErr w:type="spellStart"/>
            <w:r w:rsidR="00D84DDD">
              <w:rPr>
                <w:rFonts w:ascii="Calibri" w:eastAsia="Calibri" w:hAnsi="Calibri" w:cs="Calibri"/>
              </w:rPr>
              <w:t>ie</w:t>
            </w:r>
            <w:proofErr w:type="spellEnd"/>
            <w:r w:rsidR="00D84DD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D84DDD" w:rsidRPr="00D84DDD">
              <w:rPr>
                <w:rFonts w:ascii="Calibri" w:eastAsia="Calibri" w:hAnsi="Calibri" w:cs="Calibri"/>
              </w:rPr>
              <w:t>ice-breaker</w:t>
            </w:r>
            <w:proofErr w:type="gramEnd"/>
            <w:r w:rsidR="00D84DDD" w:rsidRPr="00D84DDD">
              <w:rPr>
                <w:rFonts w:ascii="Calibri" w:eastAsia="Calibri" w:hAnsi="Calibri" w:cs="Calibri"/>
              </w:rPr>
              <w:t>, introductory discussion forums</w:t>
            </w:r>
            <w:r>
              <w:rPr>
                <w:rFonts w:ascii="Calibri" w:eastAsia="Calibri" w:hAnsi="Calibri" w:cs="Calibri"/>
              </w:rPr>
              <w:t>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F63DEC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11DBC7F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3398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2E0732" w14:textId="77777777" w:rsidR="002C1E12" w:rsidRDefault="00D84DDD" w:rsidP="00D84DDD">
            <w:pPr>
              <w:rPr>
                <w:rFonts w:ascii="Calibri" w:eastAsia="Calibri" w:hAnsi="Calibri" w:cs="Calibri"/>
              </w:rPr>
            </w:pPr>
            <w:r w:rsidRPr="00D84DDD">
              <w:rPr>
                <w:rFonts w:ascii="Calibri" w:eastAsia="Calibri" w:hAnsi="Calibri" w:cs="Calibri"/>
              </w:rPr>
              <w:t>Learners are encouraged to share resources, individual observations/experiences or integrate knowledge to support peers as a community.</w:t>
            </w:r>
          </w:p>
          <w:p w14:paraId="18EC0538" w14:textId="264640BB" w:rsidR="00D84DDD" w:rsidRDefault="00D84DDD" w:rsidP="00D84D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90F542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64DA8765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D50D9C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lastRenderedPageBreak/>
              <w:t>4. DESIGN AND LAYOUT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77D95C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9D635DE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8919E4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204E"/>
              </w:rPr>
            </w:pPr>
            <w:r>
              <w:rPr>
                <w:rFonts w:ascii="Calibri" w:eastAsia="Calibri" w:hAnsi="Calibri" w:cs="Calibri"/>
                <w:b/>
              </w:rPr>
              <w:t>Course site tools are used to effectively organize and deliver course content, and to allow students to navigate with ease.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2FE64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Refer to tips and strategies on building a course in Quercus</w:t>
              </w:r>
            </w:hyperlink>
          </w:p>
        </w:tc>
      </w:tr>
      <w:tr w:rsidR="002C1E12" w14:paraId="21D72A5F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62F0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294A23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logical, consistent, and uncluttered layout is established. The course is easy to navigate (use of colour or icons, related content grouped, self-evident titles).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0DD5FE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39E1A820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41B9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32D6D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Large blocks of information are divided into manageable sections with white space around and between the blocks of text.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B2728E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67523416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B94B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85EA94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Instructions are provided and content is well written and has been proofread.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851A64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EB7461A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50DF3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5. ACCESSIBILITY AND UNIVERSAL DESIGN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151AEF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061CDB0E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090FEA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204E"/>
              </w:rPr>
            </w:pPr>
            <w:r>
              <w:rPr>
                <w:rFonts w:ascii="Calibri" w:eastAsia="Calibri" w:hAnsi="Calibri" w:cs="Calibri"/>
                <w:b/>
              </w:rPr>
              <w:t>Course follows accessibility and universal design principles that are critical to some learners and that benefit all learners.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B44DE4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 w:anchor="accessibility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Refer to Accessibility and Quercus support resource</w:t>
              </w:r>
            </w:hyperlink>
          </w:p>
        </w:tc>
      </w:tr>
      <w:tr w:rsidR="002C1E12" w14:paraId="64AA87D3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C568B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60DDA7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 is formatted with titles, headings, and other styles to enhance readability and improve the structure of the document.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240A43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A1DBE3E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9A189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6F696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enough contrast between text and background for the content to be easily viewed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CEAF0A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36DFF9D1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1F6C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7A5658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Text equivalents are provided for visual and audio elements ("alt" tags, captions, transcripts, etc.).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4F14DC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4411E983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92C1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2DC90F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Hyperlink text is descriptive and makes sense when out of context (avoid using "click here" or “read more”).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872135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47DB0865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3818C8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6. CONTENT AND ACTIVITIES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1BBAD3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0F281A63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DDD911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 have the opportunity to interact with the content, their peers, and their instructor(s).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DD3ADE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 w:anchor="active_learning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Review strategies for active learning</w:t>
              </w:r>
            </w:hyperlink>
          </w:p>
        </w:tc>
      </w:tr>
      <w:tr w:rsidR="002C1E12" w14:paraId="0E6E01F9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033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4DE245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 is offered to a variety of engaging resources that facilitate communication and collaboration, deliver content, and support learning and engagement.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EE6A3B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143C40C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E6B33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7350C8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are provided for learners to develop higher-order thinking and problem-solving skills, such as critical reflection and analysis.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EEC68C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B2B6C7A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4DC5F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470473" w14:textId="18F26B10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are included that emulate real world applications of the discipline, such as experiential learning, case studies, and problem-based activities</w:t>
            </w:r>
            <w:r w:rsidR="00CA058B">
              <w:rPr>
                <w:rFonts w:ascii="Calibri" w:eastAsia="Calibri" w:hAnsi="Calibri" w:cs="Calibri"/>
              </w:rPr>
              <w:t xml:space="preserve"> when applicable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8284BE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4CFEB790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D5D1C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19DE61" w14:textId="27020062" w:rsidR="002C1E12" w:rsidRDefault="00CA058B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CA058B">
              <w:rPr>
                <w:rFonts w:ascii="Calibri" w:eastAsia="Calibri" w:hAnsi="Calibri" w:cs="Calibri"/>
              </w:rPr>
              <w:t>Open Educational Resources, free, or low-cost materials are used when available.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74F599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See Open UToronto</w:t>
              </w:r>
            </w:hyperlink>
            <w:r w:rsidR="009E5391">
              <w:rPr>
                <w:rFonts w:ascii="Calibri" w:eastAsia="Calibri" w:hAnsi="Calibri" w:cs="Calibri"/>
              </w:rPr>
              <w:t xml:space="preserve"> and </w:t>
            </w:r>
            <w:hyperlink r:id="rId27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UofT Library resources</w:t>
              </w:r>
            </w:hyperlink>
          </w:p>
        </w:tc>
      </w:tr>
      <w:tr w:rsidR="002C1E12" w14:paraId="0F1C18D9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E601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889446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Modeling academic integrity, instructor appropriately cites all resources and materials used throughout the course.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AD0816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3E8F691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F2030A" w14:textId="77777777" w:rsidR="002C1E12" w:rsidRDefault="009E5391">
            <w:pPr>
              <w:pStyle w:val="Normal1"/>
              <w:widowControl w:val="0"/>
              <w:spacing w:before="100" w:line="240" w:lineRule="auto"/>
              <w:rPr>
                <w:rFonts w:ascii="Calibri" w:eastAsia="Calibri" w:hAnsi="Calibri" w:cs="Calibri"/>
                <w:color w:val="003366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3366"/>
                <w:sz w:val="28"/>
                <w:szCs w:val="28"/>
              </w:rPr>
              <w:t>7. ASSESSMENT AND FEEDBACK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6B780A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0960C8C1" w14:textId="77777777">
        <w:trPr>
          <w:trHeight w:val="364"/>
        </w:trPr>
        <w:tc>
          <w:tcPr>
            <w:tcW w:w="6000" w:type="dxa"/>
            <w:gridSpan w:val="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47F7D6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204E"/>
              </w:rPr>
            </w:pPr>
            <w:r>
              <w:rPr>
                <w:rFonts w:ascii="Calibri" w:eastAsia="Calibri" w:hAnsi="Calibri" w:cs="Calibri"/>
                <w:b/>
              </w:rPr>
              <w:t>Clear outline of process and criteria for evaluation of the achievement of the learning outcomes.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FB9A72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Refer to CTSI’s “Assessing Learning” website</w:t>
              </w:r>
            </w:hyperlink>
          </w:p>
        </w:tc>
      </w:tr>
      <w:tr w:rsidR="002C1E12" w14:paraId="5CE15D59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25693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3AA8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outcomes for each unit/module are connected to relevant activities and assessment. Outcomes use active verbs, are specific and measurable.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9713DA" w14:textId="77777777" w:rsidR="002C1E12" w:rsidRDefault="00921E0E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9E5391">
                <w:rPr>
                  <w:rFonts w:ascii="Calibri" w:eastAsia="Calibri" w:hAnsi="Calibri" w:cs="Calibri"/>
                  <w:color w:val="1155CC"/>
                  <w:u w:val="single"/>
                </w:rPr>
                <w:t>Refer to Bloom’s Taxonomy</w:t>
              </w:r>
            </w:hyperlink>
          </w:p>
        </w:tc>
      </w:tr>
      <w:tr w:rsidR="002C1E12" w14:paraId="71503CB8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7004A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62F260" w14:textId="49527153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 course grading policies</w:t>
            </w:r>
            <w:r w:rsidR="00CA058B">
              <w:rPr>
                <w:rFonts w:ascii="Calibri" w:eastAsia="Calibri" w:hAnsi="Calibri" w:cs="Calibri"/>
              </w:rPr>
              <w:t xml:space="preserve"> are followed</w:t>
            </w:r>
            <w:r>
              <w:rPr>
                <w:rFonts w:ascii="Calibri" w:eastAsia="Calibri" w:hAnsi="Calibri" w:cs="Calibri"/>
              </w:rPr>
              <w:t>. Include consequences of late submissions, clearly stated in the course information area and syllabus.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F8F809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668531A4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65BAD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67C6FF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provides learners a scaffolded progression through content, combining both graded assignments and formative feedback on mastery of content.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4A2BF6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2F6476E6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400A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7B82D7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Criteria for the assessment of a graded assignment are clearly articulated (rubrics, exemplary work).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576FAF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AF9A66A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25BB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E380B" w14:textId="77777777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Learners have opportunities to review their performance and assess their own learning throughout the course (pre-tests, automated self-tests, reflective assignments, etc.).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18F847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C1E12" w14:paraId="5348189C" w14:textId="77777777">
        <w:tc>
          <w:tcPr>
            <w:tcW w:w="6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21C8E" w14:textId="77777777" w:rsidR="002C1E12" w:rsidRDefault="00222A7D">
            <w:pPr>
              <w:pStyle w:val="Normal1"/>
              <w:widowControl w:val="0"/>
              <w:spacing w:before="100" w:line="240" w:lineRule="auto"/>
              <w:ind w:left="3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sym w:font="Wingdings" w:char="F071"/>
            </w:r>
          </w:p>
        </w:tc>
        <w:tc>
          <w:tcPr>
            <w:tcW w:w="538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BE4A94" w14:textId="39AD738B" w:rsidR="002C1E12" w:rsidRDefault="009E5391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assessments include tasks and questions that allow students to demonstrate that they have achieved the learning outcomes that you have identified. 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3FE52F" w14:textId="77777777" w:rsidR="002C1E12" w:rsidRDefault="002C1E1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FE4FF07" w14:textId="77777777" w:rsidR="002C1E12" w:rsidRDefault="002C1E12">
      <w:pPr>
        <w:pStyle w:val="Normal1"/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5F1867AA" w14:textId="77777777" w:rsidR="002C1E12" w:rsidRDefault="009E5391">
      <w:pPr>
        <w:pStyle w:val="Normal1"/>
        <w:spacing w:before="60" w:after="6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document was developed by Online Learning Strategies, University of Toronto, August 2020. Adaptation and distribution of this resource to address academic or divisional program needs is permitted and encouraged.  </w:t>
      </w:r>
    </w:p>
    <w:p w14:paraId="464DC078" w14:textId="77777777" w:rsidR="002C1E12" w:rsidRDefault="009E5391">
      <w:pPr>
        <w:pStyle w:val="Normal1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2FDDA206" wp14:editId="649D7F44">
            <wp:extent cx="825500" cy="292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</w:t>
      </w:r>
      <w:hyperlink r:id="rId31">
        <w:r>
          <w:rPr>
            <w:rFonts w:ascii="Calibri" w:eastAsia="Calibri" w:hAnsi="Calibri" w:cs="Calibri"/>
            <w:color w:val="0563C1"/>
            <w:u w:val="single"/>
          </w:rPr>
          <w:t>CC-BY 4.0</w:t>
        </w:r>
      </w:hyperlink>
      <w:r>
        <w:rPr>
          <w:rFonts w:ascii="Calibri" w:eastAsia="Calibri" w:hAnsi="Calibri" w:cs="Calibri"/>
        </w:rPr>
        <w:t xml:space="preserve">   </w:t>
      </w:r>
    </w:p>
    <w:sectPr w:rsidR="002C1E12" w:rsidSect="001019AC">
      <w:headerReference w:type="default" r:id="rId32"/>
      <w:footerReference w:type="default" r:id="rId33"/>
      <w:pgSz w:w="12240" w:h="15840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43FC" w14:textId="77777777" w:rsidR="00921E0E" w:rsidRDefault="00921E0E">
      <w:pPr>
        <w:spacing w:line="240" w:lineRule="auto"/>
      </w:pPr>
      <w:r>
        <w:separator/>
      </w:r>
    </w:p>
  </w:endnote>
  <w:endnote w:type="continuationSeparator" w:id="0">
    <w:p w14:paraId="02A34552" w14:textId="77777777" w:rsidR="00921E0E" w:rsidRDefault="00921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6803" w14:textId="77777777" w:rsidR="002C1E12" w:rsidRDefault="002C1E12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596D" w14:textId="77777777" w:rsidR="00921E0E" w:rsidRDefault="00921E0E">
      <w:pPr>
        <w:spacing w:line="240" w:lineRule="auto"/>
      </w:pPr>
      <w:r>
        <w:separator/>
      </w:r>
    </w:p>
  </w:footnote>
  <w:footnote w:type="continuationSeparator" w:id="0">
    <w:p w14:paraId="155F0160" w14:textId="77777777" w:rsidR="00921E0E" w:rsidRDefault="00921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CC8D" w14:textId="77777777" w:rsidR="002C1E12" w:rsidRDefault="002C1E12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D577C"/>
    <w:multiLevelType w:val="multilevel"/>
    <w:tmpl w:val="EF205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1E12"/>
    <w:rsid w:val="001019AC"/>
    <w:rsid w:val="001E6A88"/>
    <w:rsid w:val="00222A7D"/>
    <w:rsid w:val="002C1E12"/>
    <w:rsid w:val="00376FAC"/>
    <w:rsid w:val="00524F2E"/>
    <w:rsid w:val="00921E0E"/>
    <w:rsid w:val="009E5391"/>
    <w:rsid w:val="00CA058B"/>
    <w:rsid w:val="00D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23A3D"/>
  <w15:docId w15:val="{38C29F28-716F-7E48-9677-DBE3B37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2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docs/DOC-10701" TargetMode="External"/><Relationship Id="rId18" Type="http://schemas.openxmlformats.org/officeDocument/2006/relationships/hyperlink" Target="https://www.viceprovoststudents.utoronto.ca/covid-19/tech-requirements-online-learning/" TargetMode="External"/><Relationship Id="rId26" Type="http://schemas.openxmlformats.org/officeDocument/2006/relationships/hyperlink" Target="https://ocw.utoronto.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q.utoronto.ca/courses/46670/pages/edtech-catalogu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nlinelearning.utoronto.ca/getting-ready-for-online/" TargetMode="External"/><Relationship Id="rId12" Type="http://schemas.openxmlformats.org/officeDocument/2006/relationships/hyperlink" Target="https://studentlife.utoronto.ca/department/accessibility-services/" TargetMode="External"/><Relationship Id="rId17" Type="http://schemas.openxmlformats.org/officeDocument/2006/relationships/hyperlink" Target="https://q.utoronto.ca/courses/81302/modules" TargetMode="External"/><Relationship Id="rId25" Type="http://schemas.openxmlformats.org/officeDocument/2006/relationships/hyperlink" Target="https://teaching.utoronto.ca/ed-tech/online-learning/continuity-planning-and-online-learning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q.utoronto.ca/courses/81302/pages/week-1-outcomes-and-activities?module_item_id=123422" TargetMode="External"/><Relationship Id="rId20" Type="http://schemas.openxmlformats.org/officeDocument/2006/relationships/hyperlink" Target="https://q.utoronto.ca/courses/46670/pages/student-guide" TargetMode="External"/><Relationship Id="rId29" Type="http://schemas.openxmlformats.org/officeDocument/2006/relationships/hyperlink" Target="https://en.wikipedia.org/wiki/Bloom's_taxono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iting.utoronto.ca/" TargetMode="External"/><Relationship Id="rId24" Type="http://schemas.openxmlformats.org/officeDocument/2006/relationships/hyperlink" Target="https://q.utoronto.ca/courses/46670/pages/build-your-course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q.utoronto.ca/courses/81302/pages/how-this-course-works?module_item_id=122778" TargetMode="External"/><Relationship Id="rId23" Type="http://schemas.openxmlformats.org/officeDocument/2006/relationships/hyperlink" Target="https://q.utoronto.ca/courses/46670/pages/build-your-course" TargetMode="External"/><Relationship Id="rId28" Type="http://schemas.openxmlformats.org/officeDocument/2006/relationships/hyperlink" Target="https://teaching.utoronto.ca/teaching-support/strategies/continuity-planning/online-remotely-pnt/assessing-learning/" TargetMode="External"/><Relationship Id="rId10" Type="http://schemas.openxmlformats.org/officeDocument/2006/relationships/hyperlink" Target="https://studentlife.utoronto.ca/department/academic-success/" TargetMode="External"/><Relationship Id="rId19" Type="http://schemas.openxmlformats.org/officeDocument/2006/relationships/hyperlink" Target="https://community.canvaslms.com/t5/Instructor-Guide/How-do-I-manage-Course-Navigation-links/ta-p/1020" TargetMode="External"/><Relationship Id="rId31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esearch.library.utoronto.ca/research" TargetMode="External"/><Relationship Id="rId14" Type="http://schemas.openxmlformats.org/officeDocument/2006/relationships/hyperlink" Target="https://q.utoronto.ca/courses/81302" TargetMode="External"/><Relationship Id="rId22" Type="http://schemas.openxmlformats.org/officeDocument/2006/relationships/hyperlink" Target="https://learn.canvas.net/courses/1340/pages/netiquette-the-golden-rules-for-online-courses" TargetMode="External"/><Relationship Id="rId27" Type="http://schemas.openxmlformats.org/officeDocument/2006/relationships/hyperlink" Target="https://onesearch.library.utoronto.ca/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Relationship Id="rId8" Type="http://schemas.openxmlformats.org/officeDocument/2006/relationships/hyperlink" Target="https://studentlife.utoront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1364</Words>
  <Characters>7780</Characters>
  <Application>Microsoft Office Word</Application>
  <DocSecurity>0</DocSecurity>
  <Lines>64</Lines>
  <Paragraphs>18</Paragraphs>
  <ScaleCrop>false</ScaleCrop>
  <Company>FitNut Enterprises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Harrison</cp:lastModifiedBy>
  <cp:revision>4</cp:revision>
  <cp:lastPrinted>2020-08-14T19:45:00Z</cp:lastPrinted>
  <dcterms:created xsi:type="dcterms:W3CDTF">2020-08-14T19:49:00Z</dcterms:created>
  <dcterms:modified xsi:type="dcterms:W3CDTF">2020-08-17T13:44:00Z</dcterms:modified>
</cp:coreProperties>
</file>