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069A2" w:rsidP="19EFFD19" w:rsidRDefault="00972606" w14:paraId="2C078E63" w14:textId="5B8BB7E6">
      <w:pPr>
        <w:pStyle w:val="Heading2"/>
        <w:rPr>
          <w:rFonts w:ascii="Calibri" w:hAnsi="Calibri" w:eastAsia="Calibri" w:cs="Calibri"/>
        </w:rPr>
      </w:pPr>
      <w:r>
        <w:t xml:space="preserve">Strategies for Effective </w:t>
      </w:r>
      <w:r w:rsidR="00447DB5">
        <w:t xml:space="preserve">Online and Hybrid Course Design </w:t>
      </w:r>
    </w:p>
    <w:p w:rsidR="0EE8B261" w:rsidP="19EFFD19" w:rsidRDefault="00447DB5" w14:paraId="23D15676" w14:textId="1AD8E6D2">
      <w:pPr>
        <w:shd w:val="clear" w:color="auto" w:fill="FFFFFF" w:themeFill="background1"/>
        <w:spacing w:after="0"/>
        <w:rPr>
          <w:rFonts w:ascii="Calibri" w:hAnsi="Calibri" w:eastAsia="Calibri" w:cs="Calibri"/>
          <w:color w:val="0D0D0D" w:themeColor="text1" w:themeTint="F2"/>
        </w:rPr>
      </w:pPr>
      <w:r>
        <w:rPr>
          <w:rFonts w:ascii="Calibri" w:hAnsi="Calibri" w:eastAsia="Calibri" w:cs="Calibri"/>
          <w:color w:val="0D0D0D" w:themeColor="text1" w:themeTint="F2"/>
        </w:rPr>
        <w:t>This</w:t>
      </w:r>
      <w:r w:rsidRPr="19EFFD19" w:rsidR="0EE8B261">
        <w:rPr>
          <w:rFonts w:ascii="Calibri" w:hAnsi="Calibri" w:eastAsia="Calibri" w:cs="Calibri"/>
          <w:color w:val="0D0D0D" w:themeColor="text1" w:themeTint="F2"/>
        </w:rPr>
        <w:t xml:space="preserve"> online and hybrid teaching </w:t>
      </w:r>
      <w:r>
        <w:rPr>
          <w:rFonts w:ascii="Calibri" w:hAnsi="Calibri" w:eastAsia="Calibri" w:cs="Calibri"/>
          <w:color w:val="0D0D0D" w:themeColor="text1" w:themeTint="F2"/>
        </w:rPr>
        <w:t>resource page has been</w:t>
      </w:r>
      <w:r w:rsidRPr="19EFFD19" w:rsidR="0EE8B261">
        <w:rPr>
          <w:rFonts w:ascii="Calibri" w:hAnsi="Calibri" w:eastAsia="Calibri" w:cs="Calibri"/>
          <w:color w:val="0D0D0D" w:themeColor="text1" w:themeTint="F2"/>
        </w:rPr>
        <w:t xml:space="preserve"> </w:t>
      </w:r>
      <w:r w:rsidRPr="19EFFD19" w:rsidR="4FEC2FD0">
        <w:rPr>
          <w:rFonts w:ascii="Calibri" w:hAnsi="Calibri" w:eastAsia="Calibri" w:cs="Calibri"/>
          <w:color w:val="0D0D0D" w:themeColor="text1" w:themeTint="F2"/>
        </w:rPr>
        <w:t>creat</w:t>
      </w:r>
      <w:r w:rsidRPr="19EFFD19" w:rsidR="0EE8B261">
        <w:rPr>
          <w:rFonts w:ascii="Calibri" w:hAnsi="Calibri" w:eastAsia="Calibri" w:cs="Calibri"/>
          <w:color w:val="0D0D0D" w:themeColor="text1" w:themeTint="F2"/>
        </w:rPr>
        <w:t xml:space="preserve">ed to </w:t>
      </w:r>
      <w:r w:rsidRPr="19EFFD19" w:rsidR="295B44EC">
        <w:rPr>
          <w:rFonts w:ascii="Calibri" w:hAnsi="Calibri" w:eastAsia="Calibri" w:cs="Calibri"/>
          <w:color w:val="0D0D0D" w:themeColor="text1" w:themeTint="F2"/>
        </w:rPr>
        <w:t xml:space="preserve">support planning, design and </w:t>
      </w:r>
      <w:r w:rsidRPr="19EFFD19" w:rsidR="3C113B09">
        <w:rPr>
          <w:rFonts w:ascii="Calibri" w:hAnsi="Calibri" w:eastAsia="Calibri" w:cs="Calibri"/>
          <w:color w:val="0D0D0D" w:themeColor="text1" w:themeTint="F2"/>
        </w:rPr>
        <w:t xml:space="preserve">delivery with </w:t>
      </w:r>
      <w:r w:rsidRPr="19EFFD19" w:rsidR="0EE8B261">
        <w:rPr>
          <w:rFonts w:ascii="Calibri" w:hAnsi="Calibri" w:eastAsia="Calibri" w:cs="Calibri"/>
          <w:color w:val="0D0D0D" w:themeColor="text1" w:themeTint="F2"/>
        </w:rPr>
        <w:t xml:space="preserve">expert tips, proven strategies, and </w:t>
      </w:r>
      <w:r w:rsidRPr="3332B6C6">
        <w:rPr>
          <w:rFonts w:ascii="Calibri" w:hAnsi="Calibri" w:eastAsia="Calibri" w:cs="Calibri"/>
          <w:color w:val="0D0D0D" w:themeColor="text1" w:themeTint="F2"/>
        </w:rPr>
        <w:t>selected</w:t>
      </w:r>
      <w:r w:rsidRPr="19EFFD19" w:rsidR="0EE8B261">
        <w:rPr>
          <w:rFonts w:ascii="Calibri" w:hAnsi="Calibri" w:eastAsia="Calibri" w:cs="Calibri"/>
          <w:color w:val="0D0D0D" w:themeColor="text1" w:themeTint="F2"/>
        </w:rPr>
        <w:t xml:space="preserve"> resources to </w:t>
      </w:r>
      <w:r w:rsidR="00D10A72">
        <w:rPr>
          <w:rFonts w:ascii="Calibri" w:hAnsi="Calibri" w:eastAsia="Calibri" w:cs="Calibri"/>
          <w:color w:val="0D0D0D" w:themeColor="text1" w:themeTint="F2"/>
        </w:rPr>
        <w:t xml:space="preserve">help instructors </w:t>
      </w:r>
      <w:r w:rsidRPr="19EFFD19" w:rsidR="0EE8B261">
        <w:rPr>
          <w:rFonts w:ascii="Calibri" w:hAnsi="Calibri" w:eastAsia="Calibri" w:cs="Calibri"/>
          <w:color w:val="0D0D0D" w:themeColor="text1" w:themeTint="F2"/>
        </w:rPr>
        <w:t>navigate t</w:t>
      </w:r>
      <w:r w:rsidRPr="19EFFD19" w:rsidR="4EBE369F">
        <w:rPr>
          <w:rFonts w:ascii="Calibri" w:hAnsi="Calibri" w:eastAsia="Calibri" w:cs="Calibri"/>
          <w:color w:val="0D0D0D" w:themeColor="text1" w:themeTint="F2"/>
        </w:rPr>
        <w:t>eaching and learning online</w:t>
      </w:r>
      <w:r w:rsidRPr="19EFFD19" w:rsidR="0EE8B261">
        <w:rPr>
          <w:rFonts w:ascii="Calibri" w:hAnsi="Calibri" w:eastAsia="Calibri" w:cs="Calibri"/>
          <w:color w:val="0D0D0D" w:themeColor="text1" w:themeTint="F2"/>
        </w:rPr>
        <w:t xml:space="preserve"> with confidence.</w:t>
      </w:r>
      <w:r w:rsidR="00972606">
        <w:rPr>
          <w:rFonts w:ascii="Calibri" w:hAnsi="Calibri" w:eastAsia="Calibri" w:cs="Calibri"/>
          <w:color w:val="0D0D0D" w:themeColor="text1" w:themeTint="F2"/>
        </w:rPr>
        <w:t xml:space="preserve"> </w:t>
      </w:r>
    </w:p>
    <w:p w:rsidR="19EFFD19" w:rsidP="19EFFD19" w:rsidRDefault="19EFFD19" w14:paraId="418ABF26" w14:textId="5372640E">
      <w:pPr>
        <w:shd w:val="clear" w:color="auto" w:fill="FFFFFF" w:themeFill="background1"/>
        <w:spacing w:after="0"/>
        <w:rPr>
          <w:rFonts w:ascii="Calibri" w:hAnsi="Calibri" w:eastAsia="Calibri" w:cs="Calibri"/>
          <w:color w:val="000000" w:themeColor="text1"/>
        </w:rPr>
      </w:pPr>
    </w:p>
    <w:p w:rsidR="510523DB" w:rsidP="19EFFD19" w:rsidRDefault="510523DB" w14:paraId="2F0D214F" w14:textId="765C5A7F">
      <w:pPr>
        <w:pStyle w:val="Heading2"/>
        <w:rPr>
          <w:rFonts w:ascii="Calibri" w:hAnsi="Calibri" w:eastAsia="Calibri" w:cs="Calibri"/>
        </w:rPr>
      </w:pPr>
      <w:r w:rsidRPr="19EFFD19">
        <w:rPr>
          <w:rFonts w:ascii="Calibri" w:hAnsi="Calibri" w:eastAsia="Calibri" w:cs="Calibri"/>
        </w:rPr>
        <w:t>Introduction to Teaching and Learning Online</w:t>
      </w:r>
    </w:p>
    <w:p w:rsidR="64D05E0E" w:rsidP="19EFFD19" w:rsidRDefault="000D28CE" w14:paraId="428BFBA3" w14:textId="6F7D3B4D">
      <w:pPr>
        <w:shd w:val="clear" w:color="auto" w:fill="FFFFFF" w:themeFill="background1"/>
        <w:spacing w:after="0"/>
        <w:rPr>
          <w:rFonts w:ascii="Calibri" w:hAnsi="Calibri" w:eastAsia="Calibri" w:cs="Calibri"/>
          <w:color w:val="000000" w:themeColor="text1"/>
        </w:rPr>
      </w:pPr>
      <w:hyperlink r:id="rId4">
        <w:r w:rsidRPr="19EFFD19" w:rsidR="64D05E0E">
          <w:rPr>
            <w:rStyle w:val="Hyperlink"/>
            <w:rFonts w:ascii="Calibri" w:hAnsi="Calibri" w:eastAsia="Calibri" w:cs="Calibri"/>
          </w:rPr>
          <w:t>Online Learning Terms Defined</w:t>
        </w:r>
      </w:hyperlink>
      <w:r w:rsidRPr="19EFFD19" w:rsidR="510523DB">
        <w:rPr>
          <w:rFonts w:ascii="Calibri" w:hAnsi="Calibri" w:eastAsia="Calibri" w:cs="Calibri"/>
          <w:color w:val="000000" w:themeColor="text1"/>
        </w:rPr>
        <w:t xml:space="preserve">: </w:t>
      </w:r>
      <w:r w:rsidRPr="19EFFD19" w:rsidR="0A93728A">
        <w:rPr>
          <w:rFonts w:ascii="Calibri" w:hAnsi="Calibri" w:eastAsia="Calibri" w:cs="Calibri"/>
          <w:color w:val="000000" w:themeColor="text1"/>
        </w:rPr>
        <w:t>A range of course delivery modes have been defined by the university to support governance processes and for student communication to support course registration in ACORN.</w:t>
      </w:r>
      <w:r w:rsidR="005470F9">
        <w:rPr>
          <w:rFonts w:ascii="Calibri" w:hAnsi="Calibri" w:eastAsia="Calibri" w:cs="Calibri"/>
          <w:color w:val="000000" w:themeColor="text1"/>
        </w:rPr>
        <w:t xml:space="preserve"> Instructors are expected to deliver courses in the mode indicated to students at the time of registration. </w:t>
      </w:r>
    </w:p>
    <w:p w:rsidR="19EFFD19" w:rsidP="19EFFD19" w:rsidRDefault="19EFFD19" w14:paraId="23982636" w14:textId="402CC5D9">
      <w:pPr>
        <w:shd w:val="clear" w:color="auto" w:fill="FFFFFF" w:themeFill="background1"/>
        <w:spacing w:after="0"/>
        <w:rPr>
          <w:rFonts w:ascii="Calibri" w:hAnsi="Calibri" w:eastAsia="Calibri" w:cs="Calibri"/>
          <w:color w:val="000000" w:themeColor="text1"/>
        </w:rPr>
      </w:pPr>
    </w:p>
    <w:p w:rsidR="510523DB" w:rsidP="19EFFD19" w:rsidRDefault="510523DB" w14:paraId="47983142" w14:textId="6DDBA372">
      <w:pPr>
        <w:pStyle w:val="Heading2"/>
        <w:rPr>
          <w:rFonts w:ascii="Calibri" w:hAnsi="Calibri" w:eastAsia="Calibri" w:cs="Calibri"/>
        </w:rPr>
      </w:pPr>
      <w:r w:rsidRPr="19EFFD19">
        <w:rPr>
          <w:rFonts w:ascii="Calibri" w:hAnsi="Calibri" w:eastAsia="Calibri" w:cs="Calibri"/>
        </w:rPr>
        <w:t>Course Design</w:t>
      </w:r>
    </w:p>
    <w:p w:rsidR="19EFFD19" w:rsidP="19EFFD19" w:rsidRDefault="19EFFD19" w14:paraId="1A96B96E" w14:textId="4E57058D">
      <w:pPr>
        <w:shd w:val="clear" w:color="auto" w:fill="FFFFFF" w:themeFill="background1"/>
        <w:spacing w:after="0"/>
        <w:rPr>
          <w:rFonts w:ascii="Calibri" w:hAnsi="Calibri" w:eastAsia="Calibri" w:cs="Calibri"/>
          <w:color w:val="212529"/>
        </w:rPr>
      </w:pPr>
    </w:p>
    <w:p w:rsidRPr="004F7075" w:rsidR="56381C24" w:rsidP="004F7075" w:rsidRDefault="000D28CE" w14:paraId="1DA9485D" w14:textId="3CDBD82C">
      <w:hyperlink r:id="rId5">
        <w:r w:rsidRPr="56381C24" w:rsidR="7FCE6202">
          <w:rPr>
            <w:rStyle w:val="Hyperlink"/>
          </w:rPr>
          <w:t>Quick Guide to Online Learning</w:t>
        </w:r>
      </w:hyperlink>
      <w:r w:rsidR="7FCE6202">
        <w:t>: A quick reference to key components to consider when setting up your online or hybrid learning environment.</w:t>
      </w:r>
    </w:p>
    <w:p w:rsidR="31E5BB49" w:rsidP="19EFFD19" w:rsidRDefault="000D28CE" w14:paraId="56601444" w14:textId="20902FC1">
      <w:pPr>
        <w:shd w:val="clear" w:color="auto" w:fill="FFFFFF" w:themeFill="background1"/>
        <w:spacing w:after="0"/>
        <w:rPr>
          <w:rFonts w:ascii="Calibri" w:hAnsi="Calibri" w:eastAsia="Calibri" w:cs="Calibri"/>
          <w:color w:val="000000" w:themeColor="text1"/>
        </w:rPr>
      </w:pPr>
      <w:hyperlink r:id="rId6">
        <w:r w:rsidRPr="19EFFD19" w:rsidR="31E5BB49">
          <w:rPr>
            <w:rStyle w:val="Hyperlink"/>
            <w:rFonts w:ascii="Calibri" w:hAnsi="Calibri" w:eastAsia="Calibri" w:cs="Calibri"/>
          </w:rPr>
          <w:t>Course Design for Onlin</w:t>
        </w:r>
        <w:r w:rsidRPr="19EFFD19" w:rsidR="740180C4">
          <w:rPr>
            <w:rStyle w:val="Hyperlink"/>
            <w:rFonts w:ascii="Calibri" w:hAnsi="Calibri" w:eastAsia="Calibri" w:cs="Calibri"/>
          </w:rPr>
          <w:t xml:space="preserve">e </w:t>
        </w:r>
        <w:r w:rsidRPr="5038D5D8" w:rsidR="41D84244">
          <w:rPr>
            <w:rStyle w:val="Hyperlink"/>
            <w:rFonts w:ascii="Calibri" w:hAnsi="Calibri" w:eastAsia="Calibri" w:cs="Calibri"/>
          </w:rPr>
          <w:t>Modules</w:t>
        </w:r>
      </w:hyperlink>
      <w:r w:rsidRPr="19EFFD19" w:rsidR="31E5BB49">
        <w:rPr>
          <w:rFonts w:ascii="Calibri" w:hAnsi="Calibri" w:eastAsia="Calibri" w:cs="Calibri"/>
          <w:color w:val="000000" w:themeColor="text1"/>
        </w:rPr>
        <w:t xml:space="preserve">: A </w:t>
      </w:r>
      <w:r w:rsidRPr="1AEC711B" w:rsidR="779A5B13">
        <w:rPr>
          <w:rFonts w:ascii="Calibri" w:hAnsi="Calibri" w:eastAsia="Calibri" w:cs="Calibri"/>
          <w:color w:val="000000" w:themeColor="text1"/>
        </w:rPr>
        <w:t xml:space="preserve">series of </w:t>
      </w:r>
      <w:r w:rsidRPr="5646C745" w:rsidR="0D8ABDD0">
        <w:rPr>
          <w:rFonts w:ascii="Calibri" w:hAnsi="Calibri" w:eastAsia="Calibri" w:cs="Calibri"/>
          <w:color w:val="000000" w:themeColor="text1"/>
        </w:rPr>
        <w:t xml:space="preserve">six </w:t>
      </w:r>
      <w:r w:rsidRPr="5646C745" w:rsidR="31E5BB49">
        <w:rPr>
          <w:rFonts w:ascii="Calibri" w:hAnsi="Calibri" w:eastAsia="Calibri" w:cs="Calibri"/>
          <w:color w:val="000000" w:themeColor="text1"/>
        </w:rPr>
        <w:t>self</w:t>
      </w:r>
      <w:r w:rsidRPr="19EFFD19" w:rsidR="31E5BB49">
        <w:rPr>
          <w:rFonts w:ascii="Calibri" w:hAnsi="Calibri" w:eastAsia="Calibri" w:cs="Calibri"/>
          <w:color w:val="000000" w:themeColor="text1"/>
        </w:rPr>
        <w:t>-paced, asynchronous modules which model strong online pedagogy. You will learn about effective practices in online learning, and experience what it is like to be a student in that environment.</w:t>
      </w:r>
    </w:p>
    <w:p w:rsidR="19EFFD19" w:rsidP="19EFFD19" w:rsidRDefault="19EFFD19" w14:paraId="3D00A8F9" w14:textId="560D24EA">
      <w:pPr>
        <w:shd w:val="clear" w:color="auto" w:fill="FFFFFF" w:themeFill="background1"/>
        <w:spacing w:after="0"/>
        <w:rPr>
          <w:rFonts w:ascii="Calibri" w:hAnsi="Calibri" w:eastAsia="Calibri" w:cs="Calibri"/>
          <w:color w:val="000000" w:themeColor="text1"/>
        </w:rPr>
      </w:pPr>
    </w:p>
    <w:p w:rsidR="2767135B" w:rsidP="08B2BA21" w:rsidRDefault="000D28CE" w14:paraId="35889674" w14:textId="55FFCC9E">
      <w:pPr>
        <w:rPr>
          <w:rFonts w:ascii="Calibri" w:hAnsi="Calibri" w:eastAsia="Calibri" w:cs="Calibri"/>
        </w:rPr>
      </w:pPr>
      <w:hyperlink r:id="rId7">
        <w:r w:rsidRPr="08B2BA21" w:rsidR="7A2DBA26">
          <w:rPr>
            <w:rStyle w:val="Hyperlink"/>
          </w:rPr>
          <w:t>Assessing Online Learning</w:t>
        </w:r>
      </w:hyperlink>
      <w:r w:rsidRPr="08B2BA21" w:rsidR="7A2DBA26">
        <w:rPr>
          <w:rFonts w:ascii="Calibri" w:hAnsi="Calibri" w:eastAsia="Calibri" w:cs="Calibri"/>
        </w:rPr>
        <w:t>: A resource containing best practices of assessment design with strategies applicable to the creation of online assignments.</w:t>
      </w:r>
    </w:p>
    <w:p w:rsidR="19EFFD19" w:rsidP="19EFFD19" w:rsidRDefault="19EFFD19" w14:paraId="2FA08769" w14:textId="0FD08CDB">
      <w:pPr>
        <w:shd w:val="clear" w:color="auto" w:fill="FFFFFF" w:themeFill="background1"/>
        <w:spacing w:after="0"/>
        <w:rPr>
          <w:rFonts w:ascii="Calibri" w:hAnsi="Calibri" w:eastAsia="Calibri" w:cs="Calibri"/>
          <w:color w:val="000000" w:themeColor="text1"/>
        </w:rPr>
      </w:pPr>
    </w:p>
    <w:p w:rsidR="189FF4DB" w:rsidP="087D9D43" w:rsidRDefault="189FF4DB" w14:paraId="581C1291" w14:textId="2370D7A1">
      <w:pPr>
        <w:pStyle w:val="Heading2"/>
      </w:pPr>
      <w:r w:rsidRPr="6ED0A319">
        <w:rPr>
          <w:rFonts w:ascii="Calibri" w:hAnsi="Calibri" w:eastAsia="Calibri" w:cs="Calibri"/>
        </w:rPr>
        <w:t>Readiness Review</w:t>
      </w:r>
    </w:p>
    <w:p w:rsidR="2D62028E" w:rsidP="2DF2E0D8" w:rsidRDefault="000D28CE" w14:paraId="6B600EDA" w14:textId="5C763AE8">
      <w:pPr>
        <w:shd w:val="clear" w:color="auto" w:fill="FFFFFF" w:themeFill="background1"/>
        <w:spacing w:after="0"/>
        <w:rPr>
          <w:rFonts w:ascii="Calibri" w:hAnsi="Calibri" w:eastAsia="Calibri" w:cs="Calibri"/>
          <w:color w:val="000000" w:themeColor="text1"/>
        </w:rPr>
      </w:pPr>
      <w:hyperlink r:id="rId8">
        <w:r w:rsidRPr="2DF2E0D8" w:rsidR="54EEB646">
          <w:rPr>
            <w:rStyle w:val="Hyperlink"/>
            <w:rFonts w:ascii="Calibri" w:hAnsi="Calibri" w:eastAsia="Calibri" w:cs="Calibri"/>
          </w:rPr>
          <w:t>Online Course Design Guidelines</w:t>
        </w:r>
      </w:hyperlink>
      <w:r w:rsidRPr="2DF2E0D8" w:rsidR="54EEB646">
        <w:rPr>
          <w:rFonts w:ascii="Calibri" w:hAnsi="Calibri" w:eastAsia="Calibri" w:cs="Calibri"/>
          <w:color w:val="000000" w:themeColor="text1"/>
        </w:rPr>
        <w:t>: A detailed roadmap for instructors during the course design process or as a “self-evaluation” tool to assist instructors in revision of an existing online course using the rubric and suggested examples.</w:t>
      </w:r>
      <w:r w:rsidR="54EEB646">
        <w:br/>
      </w:r>
    </w:p>
    <w:p w:rsidR="54EEB646" w:rsidP="68FA5F3B" w:rsidRDefault="000D28CE" w14:paraId="1F369602" w14:textId="3415B5D3">
      <w:pPr>
        <w:shd w:val="clear" w:color="auto" w:fill="FFFFFF" w:themeFill="background1"/>
        <w:spacing w:after="0"/>
        <w:rPr>
          <w:rFonts w:ascii="Calibri" w:hAnsi="Calibri" w:eastAsia="Calibri" w:cs="Calibri"/>
          <w:color w:val="000000" w:themeColor="text1"/>
        </w:rPr>
      </w:pPr>
      <w:hyperlink r:id="rId9">
        <w:r w:rsidRPr="6B3A40FB" w:rsidR="54EEB646">
          <w:rPr>
            <w:rStyle w:val="Hyperlink"/>
            <w:rFonts w:ascii="Calibri" w:hAnsi="Calibri" w:eastAsia="Calibri" w:cs="Calibri"/>
          </w:rPr>
          <w:t>Online Course Design Checklist</w:t>
        </w:r>
      </w:hyperlink>
      <w:r w:rsidRPr="6B3A40FB" w:rsidR="54EEB646">
        <w:rPr>
          <w:rFonts w:ascii="Calibri" w:hAnsi="Calibri" w:eastAsia="Calibri" w:cs="Calibri"/>
          <w:color w:val="000000" w:themeColor="text1"/>
        </w:rPr>
        <w:t>: A resource to be used during the course design process or as a “pre-flight check” tool using the rubric and suggested examples. This practical framework highlights key components essential to a high-quality learning experience for students</w:t>
      </w:r>
    </w:p>
    <w:p w:rsidR="6B3A40FB" w:rsidP="6B3A40FB" w:rsidRDefault="6B3A40FB" w14:paraId="52050F80" w14:textId="73A3AD77">
      <w:pPr>
        <w:shd w:val="clear" w:color="auto" w:fill="FFFFFF" w:themeFill="background1"/>
        <w:spacing w:after="0"/>
        <w:rPr>
          <w:rFonts w:ascii="Calibri" w:hAnsi="Calibri" w:eastAsia="Calibri" w:cs="Calibri"/>
          <w:color w:val="000000" w:themeColor="text1"/>
        </w:rPr>
      </w:pPr>
    </w:p>
    <w:p w:rsidR="19EFFD19" w:rsidP="19EFFD19" w:rsidRDefault="19EFFD19" w14:paraId="1BCD2ABD" w14:textId="3B025843">
      <w:pPr>
        <w:shd w:val="clear" w:color="auto" w:fill="FFFFFF" w:themeFill="background1"/>
        <w:spacing w:after="0"/>
        <w:rPr>
          <w:rFonts w:ascii="Calibri" w:hAnsi="Calibri" w:eastAsia="Calibri" w:cs="Calibri"/>
          <w:color w:val="000000" w:themeColor="text1"/>
        </w:rPr>
      </w:pPr>
    </w:p>
    <w:p w:rsidR="510523DB" w:rsidP="19EFFD19" w:rsidRDefault="510523DB" w14:paraId="3C95FE89" w14:textId="2CBFAB86">
      <w:pPr>
        <w:pStyle w:val="Heading2"/>
        <w:rPr>
          <w:rFonts w:ascii="Calibri" w:hAnsi="Calibri" w:eastAsia="Calibri" w:cs="Calibri"/>
        </w:rPr>
      </w:pPr>
      <w:r w:rsidRPr="19EFFD19">
        <w:rPr>
          <w:rFonts w:ascii="Calibri" w:hAnsi="Calibri" w:eastAsia="Calibri" w:cs="Calibri"/>
        </w:rPr>
        <w:t>Support for Students</w:t>
      </w:r>
    </w:p>
    <w:p w:rsidR="2199D0AC" w:rsidP="19EFFD19" w:rsidRDefault="000D28CE" w14:paraId="0E4F5435" w14:textId="2118F039">
      <w:pPr>
        <w:shd w:val="clear" w:color="auto" w:fill="FFFFFF" w:themeFill="background1"/>
        <w:spacing w:after="0"/>
        <w:rPr>
          <w:rFonts w:ascii="Calibri" w:hAnsi="Calibri" w:eastAsia="Calibri" w:cs="Calibri"/>
          <w:color w:val="000000" w:themeColor="text1"/>
        </w:rPr>
      </w:pPr>
      <w:hyperlink r:id="rId10">
        <w:r w:rsidRPr="19EFFD19" w:rsidR="2199D0AC">
          <w:rPr>
            <w:rStyle w:val="Hyperlink"/>
            <w:rFonts w:ascii="Calibri" w:hAnsi="Calibri" w:eastAsia="Calibri" w:cs="Calibri"/>
          </w:rPr>
          <w:t>Getting Ready for Online</w:t>
        </w:r>
      </w:hyperlink>
      <w:r w:rsidRPr="19EFFD19" w:rsidR="2199D0AC">
        <w:rPr>
          <w:rFonts w:ascii="Calibri" w:hAnsi="Calibri" w:eastAsia="Calibri" w:cs="Calibri"/>
          <w:color w:val="000000" w:themeColor="text1"/>
        </w:rPr>
        <w:t xml:space="preserve">: This resource has been developed to introduce </w:t>
      </w:r>
      <w:r w:rsidRPr="19EFFD19" w:rsidR="3887F86A">
        <w:rPr>
          <w:rFonts w:ascii="Calibri" w:hAnsi="Calibri" w:eastAsia="Calibri" w:cs="Calibri"/>
          <w:color w:val="000000" w:themeColor="text1"/>
        </w:rPr>
        <w:t>students</w:t>
      </w:r>
      <w:r w:rsidRPr="19EFFD19" w:rsidR="2199D0AC">
        <w:rPr>
          <w:rFonts w:ascii="Calibri" w:hAnsi="Calibri" w:eastAsia="Calibri" w:cs="Calibri"/>
          <w:color w:val="000000" w:themeColor="text1"/>
        </w:rPr>
        <w:t xml:space="preserve"> to some tips and strategies for</w:t>
      </w:r>
      <w:r w:rsidRPr="19EFFD19" w:rsidR="0168C98D">
        <w:rPr>
          <w:rFonts w:ascii="Calibri" w:hAnsi="Calibri" w:eastAsia="Calibri" w:cs="Calibri"/>
          <w:color w:val="000000" w:themeColor="text1"/>
        </w:rPr>
        <w:t xml:space="preserve"> how to be successful while learning online.</w:t>
      </w:r>
    </w:p>
    <w:p w:rsidR="510523DB" w:rsidP="19EFFD19" w:rsidRDefault="510523DB" w14:paraId="32C4B719" w14:textId="48207985">
      <w:pPr>
        <w:pStyle w:val="Heading2"/>
        <w:rPr>
          <w:rFonts w:ascii="Calibri" w:hAnsi="Calibri" w:eastAsia="Calibri" w:cs="Calibri"/>
        </w:rPr>
      </w:pPr>
      <w:r w:rsidRPr="19EFFD19">
        <w:rPr>
          <w:rFonts w:ascii="Calibri" w:hAnsi="Calibri" w:eastAsia="Calibri" w:cs="Calibri"/>
        </w:rPr>
        <w:t>Instructor Resources</w:t>
      </w:r>
    </w:p>
    <w:p w:rsidR="6A6D1CF0" w:rsidP="19EFFD19" w:rsidRDefault="000D28CE" w14:paraId="048D7619" w14:textId="444852DE">
      <w:pPr>
        <w:shd w:val="clear" w:color="auto" w:fill="FFFFFF" w:themeFill="background1"/>
        <w:spacing w:after="0"/>
        <w:rPr>
          <w:rFonts w:ascii="Calibri" w:hAnsi="Calibri" w:eastAsia="Calibri" w:cs="Calibri"/>
          <w:color w:val="000000" w:themeColor="text1"/>
        </w:rPr>
      </w:pPr>
      <w:hyperlink r:id="Ra49c2532d27449f4">
        <w:r w:rsidRPr="0F5BB0C2" w:rsidR="6A6D1CF0">
          <w:rPr>
            <w:rStyle w:val="Hyperlink"/>
            <w:rFonts w:ascii="Calibri" w:hAnsi="Calibri" w:eastAsia="Calibri" w:cs="Calibri"/>
          </w:rPr>
          <w:t>Quercus Course Template</w:t>
        </w:r>
      </w:hyperlink>
      <w:r w:rsidRPr="0F5BB0C2" w:rsidR="6A6D1CF0">
        <w:rPr>
          <w:rFonts w:ascii="Calibri" w:hAnsi="Calibri" w:eastAsia="Calibri" w:cs="Calibri"/>
          <w:color w:val="000000" w:themeColor="text1" w:themeTint="FF" w:themeShade="FF"/>
        </w:rPr>
        <w:t>:</w:t>
      </w:r>
      <w:r w:rsidRPr="0F5BB0C2" w:rsidR="7723EE46">
        <w:rPr>
          <w:rFonts w:ascii="Calibri" w:hAnsi="Calibri" w:eastAsia="Calibri" w:cs="Calibri"/>
          <w:color w:val="000000" w:themeColor="text1" w:themeTint="FF" w:themeShade="FF"/>
        </w:rPr>
        <w:t xml:space="preserve"> This page </w:t>
      </w:r>
      <w:r w:rsidRPr="0F5BB0C2" w:rsidR="7723EE46">
        <w:rPr>
          <w:rFonts w:ascii="Calibri" w:hAnsi="Calibri" w:eastAsia="Calibri" w:cs="Calibri"/>
          <w:color w:val="000000" w:themeColor="text1" w:themeTint="FF" w:themeShade="FF"/>
        </w:rPr>
        <w:t>contains</w:t>
      </w:r>
      <w:r w:rsidRPr="0F5BB0C2" w:rsidR="7723EE46">
        <w:rPr>
          <w:rFonts w:ascii="Calibri" w:hAnsi="Calibri" w:eastAsia="Calibri" w:cs="Calibri"/>
          <w:color w:val="000000" w:themeColor="text1" w:themeTint="FF" w:themeShade="FF"/>
        </w:rPr>
        <w:t xml:space="preserve"> example course templates to be downloaded and uploaded into your Quercus shell. It includes</w:t>
      </w:r>
      <w:r w:rsidRPr="0F5BB0C2" w:rsidR="7DEF3085">
        <w:rPr>
          <w:rFonts w:ascii="Calibri" w:hAnsi="Calibri" w:eastAsia="Calibri" w:cs="Calibri"/>
          <w:color w:val="000000" w:themeColor="text1" w:themeTint="FF" w:themeShade="FF"/>
        </w:rPr>
        <w:t xml:space="preserve"> an example of a fully online course with embedded tips, </w:t>
      </w:r>
      <w:r w:rsidRPr="0F5BB0C2" w:rsidR="7DEF3085">
        <w:rPr>
          <w:rFonts w:ascii="Calibri" w:hAnsi="Calibri" w:eastAsia="Calibri" w:cs="Calibri"/>
          <w:color w:val="000000" w:themeColor="text1" w:themeTint="FF" w:themeShade="FF"/>
        </w:rPr>
        <w:t>strategies</w:t>
      </w:r>
      <w:r w:rsidRPr="0F5BB0C2" w:rsidR="7DEF3085">
        <w:rPr>
          <w:rFonts w:ascii="Calibri" w:hAnsi="Calibri" w:eastAsia="Calibri" w:cs="Calibri"/>
          <w:color w:val="000000" w:themeColor="text1" w:themeTint="FF" w:themeShade="FF"/>
        </w:rPr>
        <w:t xml:space="preserve"> and resources to help you be successful in this mode of </w:t>
      </w:r>
      <w:r w:rsidRPr="0F5BB0C2" w:rsidR="2DC600A4">
        <w:rPr>
          <w:rFonts w:ascii="Calibri" w:hAnsi="Calibri" w:eastAsia="Calibri" w:cs="Calibri"/>
          <w:color w:val="000000" w:themeColor="text1" w:themeTint="FF" w:themeShade="FF"/>
        </w:rPr>
        <w:t>teaching</w:t>
      </w:r>
      <w:r w:rsidRPr="0F5BB0C2" w:rsidR="7DEF3085">
        <w:rPr>
          <w:rFonts w:ascii="Calibri" w:hAnsi="Calibri" w:eastAsia="Calibri" w:cs="Calibri"/>
          <w:color w:val="000000" w:themeColor="text1" w:themeTint="FF" w:themeShade="FF"/>
        </w:rPr>
        <w:t>.</w:t>
      </w:r>
    </w:p>
    <w:p w:rsidR="0F5BB0C2" w:rsidP="0F5BB0C2" w:rsidRDefault="0F5BB0C2" w14:paraId="48B05D56" w14:textId="7D33EC12">
      <w:pPr>
        <w:pStyle w:val="Normal"/>
        <w:shd w:val="clear" w:color="auto" w:fill="FFFFFF" w:themeFill="background1"/>
        <w:spacing w:after="0"/>
        <w:rPr>
          <w:rFonts w:ascii="Calibri" w:hAnsi="Calibri" w:eastAsia="Calibri" w:cs="Calibri"/>
          <w:color w:val="000000" w:themeColor="text1" w:themeTint="FF" w:themeShade="FF"/>
        </w:rPr>
      </w:pPr>
    </w:p>
    <w:p w:rsidR="56BC53E5" w:rsidP="0F5BB0C2" w:rsidRDefault="56BC53E5" w14:paraId="58F7590A" w14:textId="376AF1B7">
      <w:pPr>
        <w:pStyle w:val="Normal"/>
        <w:shd w:val="clear" w:color="auto" w:fill="FFFFFF" w:themeFill="background1"/>
        <w:spacing w:after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hyperlink r:id="Rcd7ff6bdb5c441d2">
        <w:r w:rsidRPr="0F5BB0C2" w:rsidR="56BC53E5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lang w:val="en-US"/>
          </w:rPr>
          <w:t>Build a Welcoming Homepage</w:t>
        </w:r>
      </w:hyperlink>
      <w:r w:rsidRPr="0F5BB0C2" w:rsidR="56BC53E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: This self-paced program provides you with the tools you need to build an inviting and welcoming learning environment, starting with the Course Home Page.</w:t>
      </w:r>
    </w:p>
    <w:p w:rsidR="19EFFD19" w:rsidP="19EFFD19" w:rsidRDefault="19EFFD19" w14:paraId="6819C17B" w14:textId="6FB31F0A">
      <w:pPr>
        <w:shd w:val="clear" w:color="auto" w:fill="FFFFFF" w:themeFill="background1"/>
        <w:spacing w:after="0"/>
        <w:rPr>
          <w:rFonts w:ascii="Calibri" w:hAnsi="Calibri" w:eastAsia="Calibri" w:cs="Calibri"/>
          <w:color w:val="000000" w:themeColor="text1"/>
        </w:rPr>
      </w:pPr>
    </w:p>
    <w:p w:rsidR="4E7B0916" w:rsidP="19EFFD19" w:rsidRDefault="000D28CE" w14:paraId="22B8DF77" w14:textId="4722F851">
      <w:pPr>
        <w:rPr>
          <w:rFonts w:ascii="Calibri" w:hAnsi="Calibri" w:eastAsia="Calibri" w:cs="Calibri"/>
          <w:color w:val="242424"/>
        </w:rPr>
      </w:pPr>
      <w:hyperlink r:id="rId12">
        <w:r w:rsidRPr="19EFFD19" w:rsidR="4E7B0916">
          <w:rPr>
            <w:rStyle w:val="Hyperlink"/>
            <w:rFonts w:ascii="Calibri" w:hAnsi="Calibri" w:eastAsia="Calibri" w:cs="Calibri"/>
          </w:rPr>
          <w:t xml:space="preserve">Using Generative AI in your </w:t>
        </w:r>
        <w:r w:rsidRPr="19EFFD19" w:rsidR="414CCFB1">
          <w:rPr>
            <w:rStyle w:val="Hyperlink"/>
            <w:rFonts w:ascii="Calibri" w:hAnsi="Calibri" w:eastAsia="Calibri" w:cs="Calibri"/>
          </w:rPr>
          <w:t>O</w:t>
        </w:r>
        <w:r w:rsidRPr="19EFFD19" w:rsidR="4E7B0916">
          <w:rPr>
            <w:rStyle w:val="Hyperlink"/>
            <w:rFonts w:ascii="Calibri" w:hAnsi="Calibri" w:eastAsia="Calibri" w:cs="Calibri"/>
          </w:rPr>
          <w:t xml:space="preserve">nline or </w:t>
        </w:r>
        <w:r w:rsidRPr="19EFFD19" w:rsidR="661965DD">
          <w:rPr>
            <w:rStyle w:val="Hyperlink"/>
            <w:rFonts w:ascii="Calibri" w:hAnsi="Calibri" w:eastAsia="Calibri" w:cs="Calibri"/>
          </w:rPr>
          <w:t>H</w:t>
        </w:r>
        <w:r w:rsidRPr="19EFFD19" w:rsidR="4E7B0916">
          <w:rPr>
            <w:rStyle w:val="Hyperlink"/>
            <w:rFonts w:ascii="Calibri" w:hAnsi="Calibri" w:eastAsia="Calibri" w:cs="Calibri"/>
          </w:rPr>
          <w:t xml:space="preserve">ybrid </w:t>
        </w:r>
        <w:r w:rsidRPr="19EFFD19" w:rsidR="78A07DF1">
          <w:rPr>
            <w:rStyle w:val="Hyperlink"/>
            <w:rFonts w:ascii="Calibri" w:hAnsi="Calibri" w:eastAsia="Calibri" w:cs="Calibri"/>
          </w:rPr>
          <w:t>C</w:t>
        </w:r>
        <w:r w:rsidRPr="19EFFD19" w:rsidR="4E7B0916">
          <w:rPr>
            <w:rStyle w:val="Hyperlink"/>
            <w:rFonts w:ascii="Calibri" w:hAnsi="Calibri" w:eastAsia="Calibri" w:cs="Calibri"/>
          </w:rPr>
          <w:t>ourse</w:t>
        </w:r>
      </w:hyperlink>
      <w:r w:rsidRPr="19EFFD19" w:rsidR="5045AF46">
        <w:rPr>
          <w:rFonts w:ascii="Calibri" w:hAnsi="Calibri" w:eastAsia="Calibri" w:cs="Calibri"/>
          <w:color w:val="242424"/>
        </w:rPr>
        <w:t>:</w:t>
      </w:r>
      <w:r w:rsidRPr="19EFFD19" w:rsidR="4E1F453A">
        <w:rPr>
          <w:rFonts w:ascii="Calibri" w:hAnsi="Calibri" w:eastAsia="Calibri" w:cs="Calibri"/>
          <w:color w:val="242424"/>
        </w:rPr>
        <w:t xml:space="preserve"> Virtual drop-ins for University of Toronto instructors and staff to get hands-on experience with Microsoft Copilot, a powerful generative AI model that has been approved for use by the University</w:t>
      </w:r>
    </w:p>
    <w:p w:rsidR="005470F9" w:rsidP="005470F9" w:rsidRDefault="000D28CE" w14:paraId="075D327C" w14:textId="77777777">
      <w:pPr>
        <w:shd w:val="clear" w:color="auto" w:fill="FFFFFF" w:themeFill="background1"/>
        <w:spacing w:after="0"/>
        <w:rPr>
          <w:rFonts w:ascii="Calibri" w:hAnsi="Calibri" w:eastAsia="Calibri" w:cs="Calibri"/>
          <w:color w:val="000000" w:themeColor="text1"/>
        </w:rPr>
      </w:pPr>
      <w:hyperlink r:id="rId13">
        <w:r w:rsidRPr="19EFFD19" w:rsidR="005470F9">
          <w:rPr>
            <w:rStyle w:val="Hyperlink"/>
          </w:rPr>
          <w:t>Planning Online Learning</w:t>
        </w:r>
      </w:hyperlink>
      <w:r w:rsidRPr="19EFFD19" w:rsidR="005470F9">
        <w:rPr>
          <w:rFonts w:ascii="Calibri" w:hAnsi="Calibri" w:eastAsia="Calibri" w:cs="Calibri"/>
          <w:color w:val="000000" w:themeColor="text1"/>
        </w:rPr>
        <w:t>: A curated set of readings as a research-informed introduction to theory and practice of online learning.</w:t>
      </w:r>
    </w:p>
    <w:p w:rsidR="00EE7E5B" w:rsidP="005470F9" w:rsidRDefault="00EE7E5B" w14:paraId="346E4FAD" w14:textId="77777777">
      <w:pPr>
        <w:shd w:val="clear" w:color="auto" w:fill="FFFFFF" w:themeFill="background1"/>
        <w:spacing w:after="0"/>
        <w:rPr>
          <w:rFonts w:ascii="Calibri" w:hAnsi="Calibri" w:eastAsia="Calibri" w:cs="Calibri"/>
          <w:color w:val="000000" w:themeColor="text1"/>
        </w:rPr>
      </w:pPr>
    </w:p>
    <w:p w:rsidR="00EE7E5B" w:rsidP="005470F9" w:rsidRDefault="00EE7E5B" w14:paraId="4234AD47" w14:textId="14409B0D">
      <w:pPr>
        <w:shd w:val="clear" w:color="auto" w:fill="FFFFFF" w:themeFill="background1"/>
        <w:spacing w:after="0"/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F4761" w:themeColor="accent1" w:themeShade="BF"/>
          <w:sz w:val="32"/>
          <w:szCs w:val="32"/>
        </w:rPr>
        <w:t>Ad</w:t>
      </w:r>
      <w:r w:rsidRPr="00EE7E5B">
        <w:rPr>
          <w:rFonts w:ascii="Calibri" w:hAnsi="Calibri" w:eastAsia="Calibri" w:cs="Calibri"/>
          <w:color w:val="0F4761" w:themeColor="accent1" w:themeShade="BF"/>
          <w:sz w:val="32"/>
          <w:szCs w:val="32"/>
        </w:rPr>
        <w:t>ditional assistance:</w:t>
      </w:r>
    </w:p>
    <w:p w:rsidR="00ED7F67" w:rsidP="005470F9" w:rsidRDefault="00ED7F67" w14:paraId="183A560F" w14:textId="77777777">
      <w:pPr>
        <w:shd w:val="clear" w:color="auto" w:fill="FFFFFF" w:themeFill="background1"/>
        <w:spacing w:after="0"/>
        <w:rPr>
          <w:rFonts w:ascii="Calibri" w:hAnsi="Calibri" w:eastAsia="Calibri" w:cs="Calibri"/>
          <w:color w:val="000000" w:themeColor="text1"/>
        </w:rPr>
      </w:pPr>
    </w:p>
    <w:p w:rsidR="5B3A1EAD" w:rsidP="6B3A40FB" w:rsidRDefault="000D28CE" w14:paraId="31BA3540" w14:textId="25F1DEC6">
      <w:pPr>
        <w:shd w:val="clear" w:color="auto" w:fill="FFFFFF" w:themeFill="background1"/>
        <w:spacing w:after="0"/>
        <w:rPr>
          <w:rFonts w:ascii="Calibri" w:hAnsi="Calibri" w:eastAsia="Calibri" w:cs="Calibri"/>
          <w:color w:val="000000" w:themeColor="text1"/>
        </w:rPr>
      </w:pPr>
      <w:hyperlink r:id="R6677e1f0b3c947cc">
        <w:r w:rsidRPr="14F76319" w:rsidR="5B3A1EAD">
          <w:rPr>
            <w:rStyle w:val="Hyperlink"/>
          </w:rPr>
          <w:t>Quercus Course Review</w:t>
        </w:r>
      </w:hyperlink>
      <w:r w:rsidRPr="14F76319" w:rsidR="5B3A1EAD">
        <w:rPr>
          <w:rFonts w:ascii="Calibri" w:hAnsi="Calibri" w:eastAsia="Calibri" w:cs="Calibri"/>
          <w:color w:val="000000" w:themeColor="text1" w:themeTint="FF" w:themeShade="FF"/>
        </w:rPr>
        <w:t>: Offered through the Centre for Teaching Support &amp; Innovation, the Quercus Course Reviews service is intended to provide instructors with formative feedback on how they use Quercus to support their course and teaching.</w:t>
      </w:r>
      <w:r w:rsidRPr="14F76319" w:rsidR="7931393B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hyperlink r:id="R668a076c638246c3">
        <w:r w:rsidRPr="14F76319" w:rsidR="7931393B">
          <w:rPr>
            <w:rStyle w:val="Hyperlink"/>
          </w:rPr>
          <w:t xml:space="preserve">Request a Quercus </w:t>
        </w:r>
        <w:r w:rsidRPr="14F76319" w:rsidR="13C8D9E2">
          <w:rPr>
            <w:rStyle w:val="Hyperlink"/>
          </w:rPr>
          <w:t>c</w:t>
        </w:r>
        <w:r w:rsidRPr="14F76319" w:rsidR="7931393B">
          <w:rPr>
            <w:rStyle w:val="Hyperlink"/>
          </w:rPr>
          <w:t xml:space="preserve">ourse </w:t>
        </w:r>
        <w:r w:rsidRPr="14F76319" w:rsidR="76A4A456">
          <w:rPr>
            <w:rStyle w:val="Hyperlink"/>
          </w:rPr>
          <w:t>review</w:t>
        </w:r>
      </w:hyperlink>
      <w:r w:rsidRPr="14F76319" w:rsidR="76A4A456">
        <w:rPr>
          <w:rFonts w:ascii="Calibri" w:hAnsi="Calibri" w:eastAsia="Calibri" w:cs="Calibri"/>
          <w:color w:val="000000" w:themeColor="text1" w:themeTint="FF" w:themeShade="FF"/>
        </w:rPr>
        <w:t>.</w:t>
      </w:r>
    </w:p>
    <w:p w:rsidR="6B3A40FB" w:rsidP="6B3A40FB" w:rsidRDefault="6B3A40FB" w14:paraId="7DBE2F5E" w14:textId="6AE2F2D5">
      <w:pPr>
        <w:shd w:val="clear" w:color="auto" w:fill="FFFFFF" w:themeFill="background1"/>
        <w:spacing w:after="0"/>
        <w:rPr>
          <w:rFonts w:ascii="Calibri" w:hAnsi="Calibri" w:eastAsia="Calibri" w:cs="Calibri"/>
          <w:color w:val="000000" w:themeColor="text1"/>
        </w:rPr>
      </w:pPr>
    </w:p>
    <w:p w:rsidRPr="00EE7E5B" w:rsidR="00EE7E5B" w:rsidP="00EE7E5B" w:rsidRDefault="00ED7F67" w14:paraId="6F470AC6" w14:textId="354C99E1">
      <w:pPr>
        <w:shd w:val="clear" w:color="auto" w:fill="FFFFFF" w:themeFill="background1"/>
        <w:spacing w:after="0"/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If you require additional assistance, </w:t>
      </w:r>
      <w:r w:rsidR="00311235">
        <w:rPr>
          <w:rFonts w:ascii="Calibri" w:hAnsi="Calibri" w:eastAsia="Calibri" w:cs="Calibri"/>
          <w:color w:val="000000" w:themeColor="text1"/>
        </w:rPr>
        <w:t>please contact</w:t>
      </w:r>
      <w:r w:rsidR="001D29FE">
        <w:rPr>
          <w:rFonts w:ascii="Calibri" w:hAnsi="Calibri" w:eastAsia="Calibri" w:cs="Calibri"/>
          <w:color w:val="000000" w:themeColor="text1"/>
        </w:rPr>
        <w:t xml:space="preserve"> your local</w:t>
      </w:r>
      <w:r w:rsidR="00533D42">
        <w:rPr>
          <w:rFonts w:ascii="Calibri" w:hAnsi="Calibri" w:eastAsia="Calibri" w:cs="Calibri"/>
          <w:color w:val="000000" w:themeColor="text1"/>
        </w:rPr>
        <w:t xml:space="preserve"> </w:t>
      </w:r>
      <w:r w:rsidR="00C26CAF">
        <w:rPr>
          <w:rFonts w:ascii="Calibri" w:hAnsi="Calibri" w:eastAsia="Calibri" w:cs="Calibri"/>
          <w:color w:val="000000" w:themeColor="text1"/>
        </w:rPr>
        <w:t xml:space="preserve">educational technology office or teaching and learning centre for support. </w:t>
      </w:r>
      <w:r w:rsidR="00393287">
        <w:rPr>
          <w:rFonts w:ascii="Calibri" w:hAnsi="Calibri" w:eastAsia="Calibri" w:cs="Calibri"/>
          <w:color w:val="000000" w:themeColor="text1"/>
        </w:rPr>
        <w:t xml:space="preserve">See </w:t>
      </w:r>
      <w:hyperlink w:history="1" r:id="rId15">
        <w:r w:rsidRPr="00EE7E5B" w:rsidR="00EE7E5B">
          <w:rPr>
            <w:rStyle w:val="Hyperlink"/>
            <w:rFonts w:ascii="Calibri" w:hAnsi="Calibri" w:eastAsia="Calibri" w:cs="Calibri"/>
          </w:rPr>
          <w:t>Divisional Support Contacts</w:t>
        </w:r>
      </w:hyperlink>
      <w:r w:rsidR="00EE7E5B">
        <w:rPr>
          <w:rFonts w:ascii="Calibri" w:hAnsi="Calibri" w:eastAsia="Calibri" w:cs="Calibri"/>
          <w:color w:val="000000" w:themeColor="text1"/>
        </w:rPr>
        <w:t>.</w:t>
      </w:r>
    </w:p>
    <w:p w:rsidR="00ED7F67" w:rsidP="005470F9" w:rsidRDefault="00ED7F67" w14:paraId="6C03412B" w14:textId="137537CE">
      <w:pPr>
        <w:shd w:val="clear" w:color="auto" w:fill="FFFFFF" w:themeFill="background1"/>
        <w:spacing w:after="0"/>
        <w:rPr>
          <w:rFonts w:ascii="Calibri" w:hAnsi="Calibri" w:eastAsia="Calibri" w:cs="Calibri"/>
          <w:color w:val="000000" w:themeColor="text1"/>
        </w:rPr>
      </w:pPr>
    </w:p>
    <w:p w:rsidR="00393287" w:rsidP="005470F9" w:rsidRDefault="00393287" w14:paraId="071049A9" w14:textId="77777777">
      <w:pPr>
        <w:shd w:val="clear" w:color="auto" w:fill="FFFFFF" w:themeFill="background1"/>
        <w:spacing w:after="0"/>
        <w:rPr>
          <w:rFonts w:ascii="Calibri" w:hAnsi="Calibri" w:eastAsia="Calibri" w:cs="Calibri"/>
          <w:color w:val="000000" w:themeColor="text1"/>
        </w:rPr>
      </w:pPr>
    </w:p>
    <w:p w:rsidR="001D29FE" w:rsidP="005470F9" w:rsidRDefault="001D29FE" w14:paraId="66588519" w14:textId="77777777">
      <w:pPr>
        <w:shd w:val="clear" w:color="auto" w:fill="FFFFFF" w:themeFill="background1"/>
        <w:spacing w:after="0"/>
        <w:rPr>
          <w:rFonts w:ascii="Calibri" w:hAnsi="Calibri" w:eastAsia="Calibri" w:cs="Calibri"/>
          <w:color w:val="000000" w:themeColor="text1"/>
        </w:rPr>
      </w:pPr>
    </w:p>
    <w:p w:rsidR="19EFFD19" w:rsidP="19EFFD19" w:rsidRDefault="19EFFD19" w14:paraId="2BAAA1BD" w14:textId="661B2673"/>
    <w:sectPr w:rsidR="19EFFD1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4BEB61"/>
    <w:rsid w:val="0003009F"/>
    <w:rsid w:val="0006622F"/>
    <w:rsid w:val="000853B2"/>
    <w:rsid w:val="00096AD4"/>
    <w:rsid w:val="000D28CE"/>
    <w:rsid w:val="000D7673"/>
    <w:rsid w:val="00154543"/>
    <w:rsid w:val="001D25AE"/>
    <w:rsid w:val="001D29FE"/>
    <w:rsid w:val="002341EF"/>
    <w:rsid w:val="00236F22"/>
    <w:rsid w:val="0025645B"/>
    <w:rsid w:val="00294FDD"/>
    <w:rsid w:val="00311235"/>
    <w:rsid w:val="003225AF"/>
    <w:rsid w:val="00330CC8"/>
    <w:rsid w:val="00392BE0"/>
    <w:rsid w:val="00393287"/>
    <w:rsid w:val="004031C3"/>
    <w:rsid w:val="00434361"/>
    <w:rsid w:val="00447DB5"/>
    <w:rsid w:val="00450947"/>
    <w:rsid w:val="004C79CE"/>
    <w:rsid w:val="004F7075"/>
    <w:rsid w:val="00533D42"/>
    <w:rsid w:val="00534361"/>
    <w:rsid w:val="005470F9"/>
    <w:rsid w:val="0057095A"/>
    <w:rsid w:val="00596B1F"/>
    <w:rsid w:val="005D3F55"/>
    <w:rsid w:val="006035E7"/>
    <w:rsid w:val="00605F4C"/>
    <w:rsid w:val="00614782"/>
    <w:rsid w:val="00620010"/>
    <w:rsid w:val="00663FEE"/>
    <w:rsid w:val="00677149"/>
    <w:rsid w:val="00694527"/>
    <w:rsid w:val="006D413B"/>
    <w:rsid w:val="006E3BD7"/>
    <w:rsid w:val="00714B28"/>
    <w:rsid w:val="00731F53"/>
    <w:rsid w:val="007445CE"/>
    <w:rsid w:val="007A5E4B"/>
    <w:rsid w:val="007E3AB6"/>
    <w:rsid w:val="008069A2"/>
    <w:rsid w:val="00862C30"/>
    <w:rsid w:val="00872A4E"/>
    <w:rsid w:val="008D741E"/>
    <w:rsid w:val="008F4CA6"/>
    <w:rsid w:val="00927234"/>
    <w:rsid w:val="0093461C"/>
    <w:rsid w:val="00940268"/>
    <w:rsid w:val="00972606"/>
    <w:rsid w:val="009F1948"/>
    <w:rsid w:val="00A04B34"/>
    <w:rsid w:val="00A92927"/>
    <w:rsid w:val="00AA6657"/>
    <w:rsid w:val="00B25E97"/>
    <w:rsid w:val="00B27E8B"/>
    <w:rsid w:val="00B832B6"/>
    <w:rsid w:val="00BB0460"/>
    <w:rsid w:val="00BD1364"/>
    <w:rsid w:val="00BE7661"/>
    <w:rsid w:val="00C14248"/>
    <w:rsid w:val="00C17C03"/>
    <w:rsid w:val="00C26CAF"/>
    <w:rsid w:val="00C3278F"/>
    <w:rsid w:val="00C64D06"/>
    <w:rsid w:val="00C720D4"/>
    <w:rsid w:val="00C87221"/>
    <w:rsid w:val="00CC36DE"/>
    <w:rsid w:val="00CD5912"/>
    <w:rsid w:val="00CE193D"/>
    <w:rsid w:val="00D0376F"/>
    <w:rsid w:val="00D10A72"/>
    <w:rsid w:val="00D21894"/>
    <w:rsid w:val="00D23588"/>
    <w:rsid w:val="00D71FA5"/>
    <w:rsid w:val="00D74C45"/>
    <w:rsid w:val="00D846D0"/>
    <w:rsid w:val="00DD2859"/>
    <w:rsid w:val="00DD7A2D"/>
    <w:rsid w:val="00E03076"/>
    <w:rsid w:val="00E31FB0"/>
    <w:rsid w:val="00E645B8"/>
    <w:rsid w:val="00E7701F"/>
    <w:rsid w:val="00EB7F37"/>
    <w:rsid w:val="00EC20D8"/>
    <w:rsid w:val="00ED6CB3"/>
    <w:rsid w:val="00ED7F67"/>
    <w:rsid w:val="00EE7E5B"/>
    <w:rsid w:val="00EF25A4"/>
    <w:rsid w:val="00EF659A"/>
    <w:rsid w:val="00F352D4"/>
    <w:rsid w:val="00F4025D"/>
    <w:rsid w:val="00F55EDE"/>
    <w:rsid w:val="00F57F99"/>
    <w:rsid w:val="00F63F43"/>
    <w:rsid w:val="00F95F83"/>
    <w:rsid w:val="0168C98D"/>
    <w:rsid w:val="034BEB61"/>
    <w:rsid w:val="05DC2A4C"/>
    <w:rsid w:val="066D0BC8"/>
    <w:rsid w:val="087D9D43"/>
    <w:rsid w:val="08B2BA21"/>
    <w:rsid w:val="0A80BB00"/>
    <w:rsid w:val="0A93728A"/>
    <w:rsid w:val="0B093718"/>
    <w:rsid w:val="0D8ABDD0"/>
    <w:rsid w:val="0DA7732D"/>
    <w:rsid w:val="0DAC385A"/>
    <w:rsid w:val="0EE8B261"/>
    <w:rsid w:val="0F5BB0C2"/>
    <w:rsid w:val="10F812E8"/>
    <w:rsid w:val="11EE1898"/>
    <w:rsid w:val="13C8D9E2"/>
    <w:rsid w:val="145E12ED"/>
    <w:rsid w:val="14F76319"/>
    <w:rsid w:val="173A7647"/>
    <w:rsid w:val="189FF4DB"/>
    <w:rsid w:val="19EFFD19"/>
    <w:rsid w:val="1AEC711B"/>
    <w:rsid w:val="1D913A5A"/>
    <w:rsid w:val="1DCCA341"/>
    <w:rsid w:val="1E17D9D6"/>
    <w:rsid w:val="1E7A8AC3"/>
    <w:rsid w:val="2039F37E"/>
    <w:rsid w:val="216A6AC1"/>
    <w:rsid w:val="2199D0AC"/>
    <w:rsid w:val="22CFBE64"/>
    <w:rsid w:val="26E8D27E"/>
    <w:rsid w:val="2767135B"/>
    <w:rsid w:val="28894A96"/>
    <w:rsid w:val="28921F30"/>
    <w:rsid w:val="28BACB93"/>
    <w:rsid w:val="295B44EC"/>
    <w:rsid w:val="2C11052A"/>
    <w:rsid w:val="2CA4E50A"/>
    <w:rsid w:val="2D62028E"/>
    <w:rsid w:val="2DC600A4"/>
    <w:rsid w:val="2DF2E0D8"/>
    <w:rsid w:val="2E4EE705"/>
    <w:rsid w:val="2E9BEB60"/>
    <w:rsid w:val="2F4017A6"/>
    <w:rsid w:val="30DCC47C"/>
    <w:rsid w:val="3184D77D"/>
    <w:rsid w:val="31E5BB49"/>
    <w:rsid w:val="326A5E97"/>
    <w:rsid w:val="3332B6C6"/>
    <w:rsid w:val="35089C33"/>
    <w:rsid w:val="3887F86A"/>
    <w:rsid w:val="3BD8C639"/>
    <w:rsid w:val="3C113B09"/>
    <w:rsid w:val="3C5C696B"/>
    <w:rsid w:val="3D135FA8"/>
    <w:rsid w:val="3DCDF377"/>
    <w:rsid w:val="3EA1CF5E"/>
    <w:rsid w:val="3EDD8C13"/>
    <w:rsid w:val="3F294C67"/>
    <w:rsid w:val="414CCFB1"/>
    <w:rsid w:val="41D56A5C"/>
    <w:rsid w:val="41D84244"/>
    <w:rsid w:val="420E4864"/>
    <w:rsid w:val="431EAA2D"/>
    <w:rsid w:val="43C30D36"/>
    <w:rsid w:val="45912B43"/>
    <w:rsid w:val="475BFC68"/>
    <w:rsid w:val="4A0589EA"/>
    <w:rsid w:val="4BB0CE92"/>
    <w:rsid w:val="4C0F3C9D"/>
    <w:rsid w:val="4C250E0C"/>
    <w:rsid w:val="4E1F453A"/>
    <w:rsid w:val="4E67189C"/>
    <w:rsid w:val="4E7B0916"/>
    <w:rsid w:val="4E9F6BAB"/>
    <w:rsid w:val="4EBE369F"/>
    <w:rsid w:val="4F93A14C"/>
    <w:rsid w:val="4FEC2FD0"/>
    <w:rsid w:val="4FF8DC6A"/>
    <w:rsid w:val="5038D5D8"/>
    <w:rsid w:val="5045AF46"/>
    <w:rsid w:val="510523DB"/>
    <w:rsid w:val="51AC5307"/>
    <w:rsid w:val="5244FFC3"/>
    <w:rsid w:val="52CFB0E7"/>
    <w:rsid w:val="5420437D"/>
    <w:rsid w:val="54EEB646"/>
    <w:rsid w:val="56381C24"/>
    <w:rsid w:val="5646C745"/>
    <w:rsid w:val="56B2D4AC"/>
    <w:rsid w:val="56BC53E5"/>
    <w:rsid w:val="5756C34F"/>
    <w:rsid w:val="5B3A1EAD"/>
    <w:rsid w:val="5EE0A0B0"/>
    <w:rsid w:val="64D05E0E"/>
    <w:rsid w:val="64D8B6D9"/>
    <w:rsid w:val="661965DD"/>
    <w:rsid w:val="68BCA272"/>
    <w:rsid w:val="68FA5F3B"/>
    <w:rsid w:val="6A1E711E"/>
    <w:rsid w:val="6A6D1CF0"/>
    <w:rsid w:val="6B3A40FB"/>
    <w:rsid w:val="6C50852F"/>
    <w:rsid w:val="6D6E9E45"/>
    <w:rsid w:val="6ED0A319"/>
    <w:rsid w:val="73675B94"/>
    <w:rsid w:val="740180C4"/>
    <w:rsid w:val="75579577"/>
    <w:rsid w:val="75D26399"/>
    <w:rsid w:val="7620E838"/>
    <w:rsid w:val="7648C968"/>
    <w:rsid w:val="76A4A456"/>
    <w:rsid w:val="7723EE46"/>
    <w:rsid w:val="779A5B13"/>
    <w:rsid w:val="78A07DF1"/>
    <w:rsid w:val="78ECCD0F"/>
    <w:rsid w:val="7931393B"/>
    <w:rsid w:val="7947292A"/>
    <w:rsid w:val="797D8B2D"/>
    <w:rsid w:val="7A2DBA26"/>
    <w:rsid w:val="7A6648D6"/>
    <w:rsid w:val="7A70AEAC"/>
    <w:rsid w:val="7AD8EC41"/>
    <w:rsid w:val="7AE0E43D"/>
    <w:rsid w:val="7D67A2CC"/>
    <w:rsid w:val="7DEC88F0"/>
    <w:rsid w:val="7DEF3085"/>
    <w:rsid w:val="7E51CD79"/>
    <w:rsid w:val="7FCE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BEB61"/>
  <w15:chartTrackingRefBased/>
  <w15:docId w15:val="{E3434E64-CB0D-4F76-BBFD-47601D29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7F37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8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teaching.utoronto.ca/resources/online-course-design-guidelines/" TargetMode="External" Id="rId8" /><Relationship Type="http://schemas.openxmlformats.org/officeDocument/2006/relationships/hyperlink" Target="https://teaching.utoronto.ca/resources/planning-online-learning/" TargetMode="External" Id="rId13" /><Relationship Type="http://schemas.openxmlformats.org/officeDocument/2006/relationships/webSettings" Target="webSettings.xml" Id="rId3" /><Relationship Type="http://schemas.openxmlformats.org/officeDocument/2006/relationships/hyperlink" Target="https://teaching.utoronto.ca/resources/assessing-online-learning/" TargetMode="External" Id="rId7" /><Relationship Type="http://schemas.openxmlformats.org/officeDocument/2006/relationships/hyperlink" Target="https://utoronto.us5.list-manage.com/track/click?u=0d7e54a2a7943f1277e286a0d&amp;id=4bbbe5c6a7&amp;e=0cdfb86589" TargetMode="External" Id="rId12" /><Relationship Type="http://schemas.openxmlformats.org/officeDocument/2006/relationships/theme" Target="theme/theme1.xml" Id="rId17" /><Relationship Type="http://schemas.openxmlformats.org/officeDocument/2006/relationships/settings" Target="settings.xml" Id="rId2" /><Relationship Type="http://schemas.openxmlformats.org/officeDocument/2006/relationships/fontTable" Target="fontTable.xml" Id="rId16" /><Relationship Type="http://schemas.openxmlformats.org/officeDocument/2006/relationships/styles" Target="styles.xml" Id="rId1" /><Relationship Type="http://schemas.openxmlformats.org/officeDocument/2006/relationships/hyperlink" Target="https://teaching.utoronto.ca/course-design-for-online/" TargetMode="External" Id="rId6" /><Relationship Type="http://schemas.openxmlformats.org/officeDocument/2006/relationships/hyperlink" Target="https://teaching.utoronto.ca/resources/quick-guide-to-online-learning/" TargetMode="External" Id="rId5" /><Relationship Type="http://schemas.openxmlformats.org/officeDocument/2006/relationships/hyperlink" Target="https://teaching.utoronto.ca/resources/divisional-support-contacts/" TargetMode="External" Id="rId15" /><Relationship Type="http://schemas.openxmlformats.org/officeDocument/2006/relationships/hyperlink" Target="https://onlinelearning.utoronto.ca/getting-ready-for-online/" TargetMode="External" Id="rId10" /><Relationship Type="http://schemas.openxmlformats.org/officeDocument/2006/relationships/hyperlink" Target="https://teaching.utoronto.ca/resources/online-learning-at-u-of-t/" TargetMode="External" Id="rId4" /><Relationship Type="http://schemas.openxmlformats.org/officeDocument/2006/relationships/hyperlink" Target="https://onlinelearning.utoronto.ca/remote-checklist/" TargetMode="External" Id="rId9" /><Relationship Type="http://schemas.openxmlformats.org/officeDocument/2006/relationships/hyperlink" Target="https://teaching.utoronto.ca/teaching-feedback-services/quercus-course-reviews/" TargetMode="External" Id="R6677e1f0b3c947cc" /><Relationship Type="http://schemas.openxmlformats.org/officeDocument/2006/relationships/hyperlink" Target="https://teaching.utoronto.ca/teaching-feedback-services/quercus-course-reviews/" TargetMode="External" Id="R668a076c638246c3" /><Relationship Type="http://schemas.openxmlformats.org/officeDocument/2006/relationships/hyperlink" Target="https://teaching.utoronto.ca/resources/quercus-course-templates-and-example-courses/" TargetMode="External" Id="Ra49c2532d27449f4" /><Relationship Type="http://schemas.openxmlformats.org/officeDocument/2006/relationships/hyperlink" Target="https://q.utoronto.ca/enroll/K8FJJ3" TargetMode="External" Id="Rcd7ff6bdb5c441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William Heikoop</dc:creator>
  <keywords/>
  <dc:description/>
  <lastModifiedBy>William Heikoop</lastModifiedBy>
  <revision>47</revision>
  <dcterms:created xsi:type="dcterms:W3CDTF">2024-04-30T17:57:00.0000000Z</dcterms:created>
  <dcterms:modified xsi:type="dcterms:W3CDTF">2024-05-03T19:16:49.2781513Z</dcterms:modified>
</coreProperties>
</file>